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C" w:rsidRPr="006A7AF5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AF5">
        <w:rPr>
          <w:rFonts w:ascii="Times New Roman" w:hAnsi="Times New Roman" w:cs="Times New Roman"/>
          <w:b/>
          <w:sz w:val="27"/>
          <w:szCs w:val="27"/>
        </w:rPr>
        <w:t>СПРАВКА</w:t>
      </w:r>
    </w:p>
    <w:p w:rsidR="00024150" w:rsidRDefault="00111BCC" w:rsidP="0002415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AF5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консультаций по проекту </w:t>
      </w:r>
      <w:r w:rsidR="00D10FFF" w:rsidRPr="006A7AF5">
        <w:rPr>
          <w:rFonts w:ascii="Times New Roman" w:hAnsi="Times New Roman" w:cs="Times New Roman"/>
          <w:b/>
          <w:sz w:val="27"/>
          <w:szCs w:val="27"/>
        </w:rPr>
        <w:t xml:space="preserve">постановления </w:t>
      </w:r>
      <w:r w:rsidR="00C23EF7" w:rsidRPr="006A7AF5">
        <w:rPr>
          <w:rFonts w:ascii="Times New Roman" w:hAnsi="Times New Roman" w:cs="Times New Roman"/>
          <w:b/>
          <w:sz w:val="27"/>
          <w:szCs w:val="27"/>
        </w:rPr>
        <w:t>Администрации муниципального образования «Город Архангельск»</w:t>
      </w:r>
      <w:r w:rsidR="00D10FFF" w:rsidRPr="006A7A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23EF7" w:rsidRPr="006A7A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A7AF5" w:rsidRPr="006A7AF5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A7AF5">
        <w:rPr>
          <w:rFonts w:ascii="Times New Roman" w:hAnsi="Times New Roman" w:cs="Times New Roman"/>
          <w:b/>
          <w:sz w:val="27"/>
          <w:szCs w:val="27"/>
        </w:rPr>
        <w:t xml:space="preserve">     </w:t>
      </w:r>
    </w:p>
    <w:p w:rsidR="00024150" w:rsidRDefault="00024150" w:rsidP="000241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D2149B">
        <w:rPr>
          <w:rFonts w:ascii="Times New Roman" w:hAnsi="Times New Roman" w:cs="Times New Roman"/>
          <w:b/>
          <w:sz w:val="28"/>
          <w:szCs w:val="28"/>
        </w:rPr>
        <w:t>проведения конкурса на право заключения инвестиционного соглашения по созданию и внедрению на территории муниципального образования «Город Архангельск»  информационной системы «Единая карта горожанина» и выполнению функций оператора</w:t>
      </w:r>
      <w:r w:rsidRPr="00D2149B">
        <w:t xml:space="preserve"> </w:t>
      </w:r>
      <w:r w:rsidRPr="00D2149B">
        <w:rPr>
          <w:rFonts w:ascii="Times New Roman" w:hAnsi="Times New Roman" w:cs="Times New Roman"/>
          <w:b/>
          <w:sz w:val="28"/>
          <w:szCs w:val="28"/>
        </w:rPr>
        <w:t>информационной системы «Единая карта горожанина»</w:t>
      </w:r>
      <w:r w:rsidRPr="00E4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EF7" w:rsidRDefault="00C23EF7" w:rsidP="000241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4B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>Разработчик</w:t>
      </w:r>
      <w:r w:rsidR="006A7AF5">
        <w:rPr>
          <w:rFonts w:ascii="Times New Roman" w:eastAsia="MS Mincho" w:hAnsi="Times New Roman"/>
          <w:sz w:val="27"/>
          <w:szCs w:val="27"/>
          <w:lang w:eastAsia="ja-JP"/>
        </w:rPr>
        <w:t xml:space="preserve"> </w:t>
      </w:r>
      <w:r w:rsidR="006D744B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д</w:t>
      </w:r>
      <w:r w:rsidR="00C23EF7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епартамент экономического развития </w:t>
      </w:r>
      <w:r w:rsidR="003A68DF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Администрации муниципального образования «Город Архангельск»</w:t>
      </w:r>
    </w:p>
    <w:p w:rsidR="00111BCC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 xml:space="preserve">Сфера </w:t>
      </w:r>
      <w:r w:rsidR="00AD6F93" w:rsidRPr="006A7AF5">
        <w:rPr>
          <w:rFonts w:ascii="Times New Roman" w:eastAsia="MS Mincho" w:hAnsi="Times New Roman"/>
          <w:sz w:val="27"/>
          <w:szCs w:val="27"/>
          <w:lang w:eastAsia="ja-JP"/>
        </w:rPr>
        <w:t>р</w:t>
      </w:r>
      <w:r w:rsidRPr="006A7AF5">
        <w:rPr>
          <w:rFonts w:ascii="Times New Roman" w:eastAsia="MS Mincho" w:hAnsi="Times New Roman"/>
          <w:sz w:val="27"/>
          <w:szCs w:val="27"/>
          <w:lang w:eastAsia="ja-JP"/>
        </w:rPr>
        <w:t>егулирования</w:t>
      </w:r>
      <w:r w:rsidR="006D744B" w:rsidRPr="006A7AF5">
        <w:rPr>
          <w:rFonts w:ascii="Times New Roman" w:eastAsia="MS Mincho" w:hAnsi="Times New Roman"/>
          <w:sz w:val="27"/>
          <w:szCs w:val="27"/>
          <w:lang w:eastAsia="ja-JP"/>
        </w:rPr>
        <w:t xml:space="preserve"> </w:t>
      </w:r>
      <w:r w:rsidR="006D744B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предпринимательская</w:t>
      </w:r>
      <w:r w:rsidR="006F78DF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</w:t>
      </w:r>
      <w:r w:rsidR="006D744B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деятельность</w:t>
      </w:r>
    </w:p>
    <w:p w:rsidR="00111BCC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>Сроки проведения публичных консультаций</w:t>
      </w:r>
    </w:p>
    <w:p w:rsidR="00111BCC" w:rsidRPr="006A7AF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7"/>
          <w:szCs w:val="27"/>
          <w:u w:val="single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 xml:space="preserve">Начало </w:t>
      </w:r>
      <w:r w:rsidR="009927AE">
        <w:rPr>
          <w:rFonts w:ascii="Times New Roman" w:eastAsia="MS Mincho" w:hAnsi="Times New Roman"/>
          <w:sz w:val="27"/>
          <w:szCs w:val="27"/>
          <w:lang w:eastAsia="ja-JP"/>
        </w:rPr>
        <w:t>«</w:t>
      </w:r>
      <w:r w:rsidR="006E52AD">
        <w:rPr>
          <w:rFonts w:ascii="Times New Roman" w:eastAsia="MS Mincho" w:hAnsi="Times New Roman"/>
          <w:sz w:val="27"/>
          <w:szCs w:val="27"/>
          <w:u w:val="single"/>
          <w:lang w:eastAsia="ja-JP"/>
        </w:rPr>
        <w:t>23</w:t>
      </w:r>
      <w:r w:rsidR="009927AE">
        <w:rPr>
          <w:rFonts w:ascii="Times New Roman" w:eastAsia="MS Mincho" w:hAnsi="Times New Roman"/>
          <w:sz w:val="27"/>
          <w:szCs w:val="27"/>
          <w:u w:val="single"/>
          <w:lang w:eastAsia="ja-JP"/>
        </w:rPr>
        <w:t>»</w:t>
      </w:r>
      <w:r w:rsidR="00A068D7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</w:t>
      </w:r>
      <w:r w:rsidR="006E52AD">
        <w:rPr>
          <w:rFonts w:ascii="Times New Roman" w:eastAsia="MS Mincho" w:hAnsi="Times New Roman"/>
          <w:sz w:val="27"/>
          <w:szCs w:val="27"/>
          <w:u w:val="single"/>
          <w:lang w:eastAsia="ja-JP"/>
        </w:rPr>
        <w:t>октября</w:t>
      </w:r>
      <w:r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20</w:t>
      </w:r>
      <w:r w:rsidR="00AD6F93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1</w:t>
      </w:r>
      <w:r w:rsidR="009E09D5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7</w:t>
      </w:r>
      <w:r w:rsidR="001B48C9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</w:t>
      </w:r>
      <w:r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г.</w:t>
      </w:r>
    </w:p>
    <w:p w:rsidR="00111BCC" w:rsidRPr="006A7AF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7"/>
          <w:szCs w:val="27"/>
          <w:u w:val="single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 xml:space="preserve">Окончание </w:t>
      </w:r>
      <w:r w:rsidR="009927AE" w:rsidRPr="009927AE">
        <w:rPr>
          <w:rFonts w:ascii="Times New Roman" w:eastAsia="MS Mincho" w:hAnsi="Times New Roman"/>
          <w:sz w:val="27"/>
          <w:szCs w:val="27"/>
          <w:u w:val="single"/>
          <w:lang w:eastAsia="ja-JP"/>
        </w:rPr>
        <w:t>«</w:t>
      </w:r>
      <w:r w:rsidR="006E52AD">
        <w:rPr>
          <w:rFonts w:ascii="Times New Roman" w:eastAsia="MS Mincho" w:hAnsi="Times New Roman"/>
          <w:sz w:val="27"/>
          <w:szCs w:val="27"/>
          <w:u w:val="single"/>
          <w:lang w:eastAsia="ja-JP"/>
        </w:rPr>
        <w:t>10</w:t>
      </w:r>
      <w:r w:rsidR="009927AE">
        <w:rPr>
          <w:rFonts w:ascii="Times New Roman" w:eastAsia="MS Mincho" w:hAnsi="Times New Roman"/>
          <w:sz w:val="27"/>
          <w:szCs w:val="27"/>
          <w:u w:val="single"/>
          <w:lang w:eastAsia="ja-JP"/>
        </w:rPr>
        <w:t>»</w:t>
      </w:r>
      <w:r w:rsidR="00A068D7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</w:t>
      </w:r>
      <w:r w:rsidR="006E52AD">
        <w:rPr>
          <w:rFonts w:ascii="Times New Roman" w:eastAsia="MS Mincho" w:hAnsi="Times New Roman"/>
          <w:sz w:val="27"/>
          <w:szCs w:val="27"/>
          <w:u w:val="single"/>
          <w:lang w:eastAsia="ja-JP"/>
        </w:rPr>
        <w:t>ноября</w:t>
      </w:r>
      <w:r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20</w:t>
      </w:r>
      <w:r w:rsidR="00AD6F93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1</w:t>
      </w:r>
      <w:r w:rsidR="009E09D5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7</w:t>
      </w:r>
      <w:r w:rsidR="001B48C9"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 xml:space="preserve"> </w:t>
      </w:r>
      <w:r w:rsidRPr="006A7AF5">
        <w:rPr>
          <w:rFonts w:ascii="Times New Roman" w:eastAsia="MS Mincho" w:hAnsi="Times New Roman"/>
          <w:sz w:val="27"/>
          <w:szCs w:val="27"/>
          <w:u w:val="single"/>
          <w:lang w:eastAsia="ja-JP"/>
        </w:rPr>
        <w:t>г.</w:t>
      </w:r>
    </w:p>
    <w:p w:rsidR="00111BCC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>Проведенные публичные консультации по проекту правового акта</w:t>
      </w:r>
    </w:p>
    <w:tbl>
      <w:tblPr>
        <w:tblW w:w="15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3543"/>
        <w:gridCol w:w="4445"/>
      </w:tblGrid>
      <w:tr w:rsidR="00111BCC" w:rsidRPr="00ED783A" w:rsidTr="009E0557">
        <w:tc>
          <w:tcPr>
            <w:tcW w:w="567" w:type="dxa"/>
            <w:shd w:val="clear" w:color="auto" w:fill="auto"/>
            <w:vAlign w:val="center"/>
          </w:tcPr>
          <w:p w:rsidR="00111BCC" w:rsidRPr="006A7AF5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11BCC" w:rsidRPr="006A7AF5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1BCC" w:rsidRPr="006A7AF5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Срок (дата)</w:t>
            </w:r>
          </w:p>
          <w:p w:rsidR="00111BCC" w:rsidRPr="006A7AF5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11BCC" w:rsidRPr="006A7AF5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111BCC" w:rsidRPr="00ED783A" w:rsidTr="009E0557">
        <w:tc>
          <w:tcPr>
            <w:tcW w:w="567" w:type="dxa"/>
            <w:shd w:val="clear" w:color="auto" w:fill="auto"/>
            <w:vAlign w:val="center"/>
          </w:tcPr>
          <w:p w:rsidR="00111BCC" w:rsidRPr="006A7AF5" w:rsidRDefault="001B48C9" w:rsidP="003A07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111BCC" w:rsidRPr="006A7AF5" w:rsidRDefault="001B48C9" w:rsidP="00A068D7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A068D7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1BCC" w:rsidRPr="006A7AF5" w:rsidRDefault="006E52AD" w:rsidP="009E055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23</w:t>
            </w:r>
            <w:r w:rsidR="009E09D5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октября</w:t>
            </w:r>
            <w:r w:rsidR="001B48C9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–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10</w:t>
            </w:r>
            <w:r w:rsidR="009E09D5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ноября</w:t>
            </w:r>
            <w:r w:rsidR="001B48C9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201</w:t>
            </w:r>
            <w:r w:rsidR="009E09D5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</w:t>
            </w:r>
            <w:r w:rsidR="00114275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="000845EE" w:rsidRPr="006A7AF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года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11BCC" w:rsidRPr="006A7AF5" w:rsidRDefault="00D11575" w:rsidP="00A068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20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t>Состав участников публичных консультаций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3402"/>
        <w:gridCol w:w="3402"/>
      </w:tblGrid>
      <w:tr w:rsidR="00111BCC" w:rsidRPr="00ED783A" w:rsidTr="009E0557">
        <w:tc>
          <w:tcPr>
            <w:tcW w:w="567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№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8873C4" w:rsidRPr="00ED783A" w:rsidTr="009E0557">
        <w:tc>
          <w:tcPr>
            <w:tcW w:w="567" w:type="dxa"/>
            <w:shd w:val="clear" w:color="auto" w:fill="auto"/>
            <w:vAlign w:val="center"/>
          </w:tcPr>
          <w:p w:rsidR="008873C4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8873C4" w:rsidRDefault="00E068F5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1F1A48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прав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предпринимателей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73C4" w:rsidRPr="00C3323D" w:rsidRDefault="00F1169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73C4" w:rsidRPr="00C3323D" w:rsidRDefault="00D11575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5</w:t>
            </w:r>
          </w:p>
        </w:tc>
      </w:tr>
      <w:tr w:rsidR="00111BCC" w:rsidRPr="00ED783A" w:rsidTr="009E0557">
        <w:tc>
          <w:tcPr>
            <w:tcW w:w="567" w:type="dxa"/>
            <w:shd w:val="clear" w:color="auto" w:fill="auto"/>
            <w:vAlign w:val="center"/>
          </w:tcPr>
          <w:p w:rsidR="00111BCC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2.</w:t>
            </w:r>
          </w:p>
          <w:p w:rsidR="00E068F5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8080" w:type="dxa"/>
            <w:shd w:val="clear" w:color="auto" w:fill="auto"/>
          </w:tcPr>
          <w:p w:rsidR="00111BCC" w:rsidRPr="00C3323D" w:rsidRDefault="00A560EB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Представители о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бщественны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х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организаци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й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малого и среднего предпринимательства </w:t>
            </w:r>
            <w:r w:rsidR="0045024F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Архангельска 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и Архангельской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D11575" w:rsidRDefault="006E52AD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D115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D11575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75</w:t>
            </w:r>
          </w:p>
        </w:tc>
      </w:tr>
      <w:tr w:rsidR="00111BCC" w:rsidRPr="00ED783A" w:rsidTr="009E0557">
        <w:tc>
          <w:tcPr>
            <w:tcW w:w="567" w:type="dxa"/>
            <w:shd w:val="clear" w:color="auto" w:fill="auto"/>
            <w:vAlign w:val="center"/>
          </w:tcPr>
          <w:p w:rsidR="00111BCC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  <w:r w:rsidR="001F36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11BCC" w:rsidRPr="00C3323D" w:rsidRDefault="006E52AD" w:rsidP="006A7A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D11575" w:rsidRDefault="00D11575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D11575" w:rsidP="00D115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20</w:t>
            </w:r>
          </w:p>
        </w:tc>
      </w:tr>
      <w:tr w:rsidR="00111BCC" w:rsidRPr="00ED783A" w:rsidTr="009E0557">
        <w:tc>
          <w:tcPr>
            <w:tcW w:w="567" w:type="dxa"/>
            <w:shd w:val="clear" w:color="auto" w:fill="auto"/>
          </w:tcPr>
          <w:p w:rsidR="00111BCC" w:rsidRPr="00C3323D" w:rsidRDefault="00111BCC" w:rsidP="00811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1BCC" w:rsidRPr="00C3323D" w:rsidRDefault="00111BCC" w:rsidP="00811799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D11575" w:rsidP="00A068D7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CC" w:rsidRPr="00C3323D" w:rsidRDefault="00111BCC" w:rsidP="00811799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100</w:t>
            </w:r>
            <w:r w:rsidR="006E52A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,0</w:t>
            </w:r>
          </w:p>
        </w:tc>
      </w:tr>
    </w:tbl>
    <w:p w:rsidR="00111BCC" w:rsidRDefault="00111BCC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E0557" w:rsidRDefault="009E0557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E0557" w:rsidRDefault="009E0557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E0557" w:rsidRPr="00580ADB" w:rsidRDefault="009E0557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Pr="006A7AF5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6A7AF5">
        <w:rPr>
          <w:rFonts w:ascii="Times New Roman" w:eastAsia="MS Mincho" w:hAnsi="Times New Roman"/>
          <w:sz w:val="27"/>
          <w:szCs w:val="27"/>
          <w:lang w:eastAsia="ja-JP"/>
        </w:rPr>
        <w:lastRenderedPageBreak/>
        <w:t>Свод предложений по результатам публичных консультаций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9202"/>
        <w:gridCol w:w="2536"/>
        <w:gridCol w:w="3134"/>
      </w:tblGrid>
      <w:tr w:rsidR="00FD117F" w:rsidRPr="00A20443" w:rsidTr="004E3DC7">
        <w:tc>
          <w:tcPr>
            <w:tcW w:w="579" w:type="dxa"/>
          </w:tcPr>
          <w:p w:rsidR="00FD117F" w:rsidRPr="00A20443" w:rsidRDefault="00FD117F" w:rsidP="00FD11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202" w:type="dxa"/>
          </w:tcPr>
          <w:p w:rsidR="00FD117F" w:rsidRPr="00A20443" w:rsidRDefault="00FD117F" w:rsidP="00FD11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2536" w:type="dxa"/>
          </w:tcPr>
          <w:p w:rsidR="00FD117F" w:rsidRPr="00A20443" w:rsidRDefault="00FD117F" w:rsidP="00FD11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134" w:type="dxa"/>
          </w:tcPr>
          <w:p w:rsidR="00FD117F" w:rsidRPr="00A20443" w:rsidRDefault="00FD117F" w:rsidP="00FD11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Комментарии (позиция) разработчика</w:t>
            </w:r>
          </w:p>
        </w:tc>
      </w:tr>
      <w:tr w:rsidR="00FD117F" w:rsidRPr="00A20443" w:rsidTr="004E3DC7">
        <w:tc>
          <w:tcPr>
            <w:tcW w:w="579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02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Необходимо отразить в техническом задании обязанность оператора системы по оснащению транспортных средств перевозчиков оборудованием для работы с картами и несения всех необходимых расходов в связи с исполнением данной обязанности.</w:t>
            </w:r>
          </w:p>
        </w:tc>
        <w:tc>
          <w:tcPr>
            <w:tcW w:w="2536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 прав  предпринимателей</w:t>
            </w:r>
          </w:p>
        </w:tc>
        <w:tc>
          <w:tcPr>
            <w:tcW w:w="3134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FD117F" w:rsidRPr="00A20443" w:rsidTr="004E3DC7">
        <w:tc>
          <w:tcPr>
            <w:tcW w:w="579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02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отразить </w:t>
            </w:r>
            <w:r w:rsidR="00A20443">
              <w:rPr>
                <w:rFonts w:ascii="Times New Roman" w:hAnsi="Times New Roman" w:cs="Times New Roman"/>
                <w:sz w:val="26"/>
                <w:szCs w:val="26"/>
              </w:rPr>
              <w:t xml:space="preserve">в программе и конкурсной документации </w:t>
            </w: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обязанность победителя конкурса по обеспечению необходимым оборудованием для оказания услуг на безвозмездной основе. Кроме того, в случае реализации данной программы с денежных средств, поступающих на счет предприятий в кредитное учреждение через оборудование победителя конкурса, будет взыматься плата в виде комиссии за безналичное перечисление денежных средств. Данные расходы не заложены в бюджете и плане финансово-хозяйственной деятельности предприятий, что приведет к дополнительным расходам.</w:t>
            </w:r>
          </w:p>
        </w:tc>
        <w:tc>
          <w:tcPr>
            <w:tcW w:w="2536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МУП «ГОРБАНИ»</w:t>
            </w:r>
          </w:p>
        </w:tc>
        <w:tc>
          <w:tcPr>
            <w:tcW w:w="3134" w:type="dxa"/>
          </w:tcPr>
          <w:p w:rsidR="00FD117F" w:rsidRPr="00A20443" w:rsidRDefault="00FD117F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5C5DD3" w:rsidRPr="00A20443" w:rsidTr="004E3DC7">
        <w:tc>
          <w:tcPr>
            <w:tcW w:w="579" w:type="dxa"/>
          </w:tcPr>
          <w:p w:rsidR="005C5DD3" w:rsidRPr="00A20443" w:rsidRDefault="005C5DD3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02" w:type="dxa"/>
          </w:tcPr>
          <w:p w:rsidR="005C5DD3" w:rsidRPr="00A20443" w:rsidRDefault="00CB081C" w:rsidP="00CB08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>В представленном Проекте конкурсной документации «Единая карта горожанина», указана как электронное средство платежа для проведения расчетов в информационной системы «Единая карта горожанина», но по требованиям конкурса победитель конкурса и соответственно оператор системы не обязан быть кредитной организацией, что противоречит требованиям законодательства Российской Федерации, в частности статьи 9 Федерального закона от 27.06.2011 N 161-ФЗ "О национальной платежной системе" о порядке использования</w:t>
            </w:r>
            <w:proofErr w:type="gramEnd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электронных сре</w:t>
            </w:r>
            <w:proofErr w:type="gramStart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>дств пл</w:t>
            </w:r>
            <w:proofErr w:type="gramEnd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 xml:space="preserve">атежа. </w:t>
            </w:r>
            <w:proofErr w:type="gramStart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 xml:space="preserve">В данной статье указано, что использование электронных средств платежа осуществляется на основании договора об использовании электронного средства платежа, заключенного </w:t>
            </w:r>
            <w:r w:rsidRPr="00CB08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оператором по переводу денежных средств с клиентом, а так как оператором по переводу денежных средств может являться только кредитная организация, имеющая лицензию Банка России на данные операции, то есть неясность в Проекте о том, обязан ли Оператор являться кредитной организацией, чтобы</w:t>
            </w:r>
            <w:proofErr w:type="gramEnd"/>
            <w:r w:rsidRPr="00CB081C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все операции, необходимые в Проекте с «Единой картой горожанина».</w:t>
            </w:r>
          </w:p>
        </w:tc>
        <w:tc>
          <w:tcPr>
            <w:tcW w:w="2536" w:type="dxa"/>
          </w:tcPr>
          <w:p w:rsidR="005C5DD3" w:rsidRDefault="005C5DD3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F20831" w:rsidRPr="00A20443" w:rsidRDefault="00F20831" w:rsidP="00A20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5C5DD3" w:rsidRPr="00A20443" w:rsidRDefault="005C5DD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443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F20831" w:rsidRPr="00A20443" w:rsidTr="004E3DC7">
        <w:tc>
          <w:tcPr>
            <w:tcW w:w="579" w:type="dxa"/>
          </w:tcPr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9202" w:type="dxa"/>
          </w:tcPr>
          <w:p w:rsidR="00F20831" w:rsidRPr="00CB081C" w:rsidRDefault="00F20831" w:rsidP="00CB08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0831">
              <w:rPr>
                <w:rFonts w:ascii="Times New Roman" w:hAnsi="Times New Roman" w:cs="Times New Roman"/>
                <w:sz w:val="26"/>
                <w:szCs w:val="26"/>
              </w:rPr>
              <w:t>Из представленного Проекта правового акта не ясно, каким образом Оператор должен заключать договоры по подключению к информационной системе «ЕКГ» перевозчиков, работающих на регулярных маршрутах, муниципальное унитарное предприятие «Городские бани» муниципального образования «Город Архангельск» и муниципальные общеобразовательные учреждения муниципального образования "Город Архангельск", т.к. принуждение к заключению договоров является нарушением федерального закона от 30.11.1994 N 51-ФЗ "Гражданский кодекс Российской Федерации".</w:t>
            </w:r>
            <w:proofErr w:type="gramEnd"/>
          </w:p>
        </w:tc>
        <w:tc>
          <w:tcPr>
            <w:tcW w:w="2536" w:type="dxa"/>
          </w:tcPr>
          <w:p w:rsidR="00F20831" w:rsidRP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F20831" w:rsidRDefault="00F20831" w:rsidP="00A22CF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Взаимоотношения между Оператором и иными участниками информационной системы регулируются Гражданским кодексом Российской Федерации</w:t>
            </w:r>
            <w:r w:rsidR="00A22CF3">
              <w:rPr>
                <w:rFonts w:ascii="Times New Roman" w:hAnsi="Times New Roman" w:cs="Times New Roman"/>
                <w:sz w:val="26"/>
                <w:szCs w:val="26"/>
              </w:rPr>
              <w:t xml:space="preserve"> и Правилами работы системы</w:t>
            </w:r>
          </w:p>
        </w:tc>
      </w:tr>
      <w:tr w:rsidR="00F20831" w:rsidRPr="00A20443" w:rsidTr="004E3DC7">
        <w:tc>
          <w:tcPr>
            <w:tcW w:w="579" w:type="dxa"/>
          </w:tcPr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9202" w:type="dxa"/>
          </w:tcPr>
          <w:p w:rsidR="00F20831" w:rsidRPr="00CB081C" w:rsidRDefault="00F20831" w:rsidP="00CB08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081C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«Городские бани» муниципального образования «Город Архангельск», муниципальные общеобразовательные учреждения муниципального образования "Город Архангельск" обязаны заключать договоры на основании конкурсных процедур в соответствии с 223-Ф3 и 44-ФЗ, о чем нет пояснений в Проекте конкурсной документации.</w:t>
            </w:r>
          </w:p>
        </w:tc>
        <w:tc>
          <w:tcPr>
            <w:tcW w:w="2536" w:type="dxa"/>
          </w:tcPr>
          <w:p w:rsidR="00F20831" w:rsidRPr="00A20443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</w:tc>
        <w:tc>
          <w:tcPr>
            <w:tcW w:w="3134" w:type="dxa"/>
          </w:tcPr>
          <w:p w:rsidR="00F20831" w:rsidRPr="00CB081C" w:rsidRDefault="00F20831" w:rsidP="00CB081C">
            <w:pPr>
              <w:pStyle w:val="ConsPlusNonformat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конкурсных процедур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 требований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Федеральных законов не требуется, поскольку применяются положения Федерального закона </w:t>
            </w:r>
            <w:r w:rsidRPr="00CB081C">
              <w:rPr>
                <w:rFonts w:ascii="Times New Roman" w:hAnsi="Times New Roman" w:cs="Times New Roman"/>
                <w:sz w:val="26"/>
                <w:szCs w:val="26"/>
              </w:rPr>
              <w:t>от 26.07.2006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135-ФЗ 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 защите конкуренции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0831" w:rsidRPr="00A20443" w:rsidTr="004E3DC7">
        <w:tc>
          <w:tcPr>
            <w:tcW w:w="579" w:type="dxa"/>
          </w:tcPr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9202" w:type="dxa"/>
          </w:tcPr>
          <w:p w:rsidR="00F20831" w:rsidRPr="00CB081C" w:rsidRDefault="00F20831" w:rsidP="004D73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87A96">
              <w:rPr>
                <w:rFonts w:ascii="Times New Roman" w:hAnsi="Times New Roman" w:cs="Times New Roman"/>
                <w:sz w:val="26"/>
                <w:szCs w:val="26"/>
              </w:rPr>
              <w:t xml:space="preserve">Требует пояснения порядок передачи персональных данных граждан, которые будут оформлять «Единую карту горожанина» для льготного проезда, для учета питания учащихся в школах, так как это данные охраняемые Федеральным законом от 27.07.2006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87A96">
              <w:rPr>
                <w:rFonts w:ascii="Times New Roman" w:hAnsi="Times New Roman" w:cs="Times New Roman"/>
                <w:sz w:val="26"/>
                <w:szCs w:val="26"/>
              </w:rPr>
              <w:t xml:space="preserve"> 152-ФЗ "О персональных данных" и не могут передаваться без соблюдения специального режима. В пункте 2.1.3.2. конкурсной документации указано, что Оператор самостоятельно проводит работу с льготными категориями граждан, которые уже получили и используют </w:t>
            </w:r>
            <w:r w:rsidRPr="00D87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«Единую карту горожанина» в общественном транспорте, что нарушает порядок передачи персональных данных, которыми обладают только социальные органы Администрации.</w:t>
            </w:r>
          </w:p>
        </w:tc>
        <w:tc>
          <w:tcPr>
            <w:tcW w:w="2536" w:type="dxa"/>
          </w:tcPr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  <w:p w:rsidR="00F20831" w:rsidRPr="00A20443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F20831" w:rsidRPr="00811799" w:rsidRDefault="00F20831" w:rsidP="00D87A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117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Требование к оператору о необходимости </w:t>
            </w:r>
            <w:r w:rsidRPr="0081179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защиты персональных данных, предусмотренных Федеральным Законом № 152-ФЗ «О персональных данных», установлены </w:t>
            </w:r>
            <w:r w:rsidRPr="0081179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lastRenderedPageBreak/>
              <w:t xml:space="preserve">пунктом 2 Технического задания </w:t>
            </w:r>
          </w:p>
        </w:tc>
      </w:tr>
      <w:tr w:rsidR="00F20831" w:rsidRPr="00A20443" w:rsidTr="004E3DC7">
        <w:tc>
          <w:tcPr>
            <w:tcW w:w="579" w:type="dxa"/>
          </w:tcPr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9202" w:type="dxa"/>
          </w:tcPr>
          <w:p w:rsidR="00F20831" w:rsidRPr="004D736D" w:rsidRDefault="00F2083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0831">
              <w:rPr>
                <w:rFonts w:ascii="Times New Roman" w:hAnsi="Times New Roman" w:cs="Times New Roman"/>
                <w:sz w:val="26"/>
                <w:szCs w:val="26"/>
              </w:rPr>
              <w:t>Из представленного Проекта правового акта не ясно, каким образом конкурсная комиссия осуществляет оценку заявок по критериям, т.к. отсутствует какая-либо оценочная (бальная) система, дающая за тот или иной критерий конкретную оценку (количество баллов). Наличие в тексте Проекта правового акта слов и конструкций, из-за которых действия должностных лиц могут трактоваться неоднозначно, является коррупционной составляющей.</w:t>
            </w:r>
          </w:p>
        </w:tc>
        <w:tc>
          <w:tcPr>
            <w:tcW w:w="2536" w:type="dxa"/>
          </w:tcPr>
          <w:p w:rsidR="00F20831" w:rsidRDefault="00F20831" w:rsidP="00F208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  <w:p w:rsid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F20831" w:rsidRPr="00F20831" w:rsidRDefault="00F2083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0831">
              <w:rPr>
                <w:rFonts w:ascii="Times New Roman" w:hAnsi="Times New Roman" w:cs="Times New Roman"/>
                <w:sz w:val="26"/>
                <w:szCs w:val="26"/>
              </w:rPr>
              <w:t>Критерии приведены в приложении № 2 к Порядку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конкурса</w:t>
            </w:r>
            <w:r w:rsidR="00A22CF3">
              <w:rPr>
                <w:rFonts w:ascii="Times New Roman" w:hAnsi="Times New Roman" w:cs="Times New Roman"/>
                <w:sz w:val="26"/>
                <w:szCs w:val="26"/>
              </w:rPr>
              <w:t>, а процедура проведения конкурса приведена в Порядке проведения конкурса</w:t>
            </w:r>
          </w:p>
        </w:tc>
      </w:tr>
      <w:tr w:rsidR="00353242" w:rsidRPr="00A20443" w:rsidTr="004E3DC7">
        <w:tc>
          <w:tcPr>
            <w:tcW w:w="579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02" w:type="dxa"/>
          </w:tcPr>
          <w:p w:rsidR="00353242" w:rsidRPr="00353242" w:rsidRDefault="00353242" w:rsidP="003532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53242">
              <w:rPr>
                <w:rFonts w:ascii="Times New Roman" w:hAnsi="Times New Roman" w:cs="Times New Roman"/>
                <w:sz w:val="26"/>
                <w:szCs w:val="26"/>
              </w:rPr>
              <w:t xml:space="preserve">Пункт 7.4.9 Порядка проведения конкурса содержит избыточные требования. Непонятно какими расчетами выведена сумма в 50 млн. руб. В инвестициях важно, </w:t>
            </w:r>
            <w:proofErr w:type="gramStart"/>
            <w:r w:rsidRPr="00353242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353242">
              <w:rPr>
                <w:rFonts w:ascii="Times New Roman" w:hAnsi="Times New Roman" w:cs="Times New Roman"/>
                <w:sz w:val="26"/>
                <w:szCs w:val="26"/>
              </w:rPr>
              <w:t xml:space="preserve"> сколько потрачено денежных средств, а как эффективно они потрачены. Поэтому при правильном подходе предлагаемый проект может обойтись инвестору в гораздо меньшую сумму.</w:t>
            </w:r>
          </w:p>
          <w:p w:rsidR="00353242" w:rsidRPr="004D736D" w:rsidRDefault="00353242" w:rsidP="003532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53242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 исключить данный пункт, а вместо него вменить в обязанности каждому претенденту приложить в состав документов, необходимых к заявке, </w:t>
            </w:r>
            <w:proofErr w:type="spellStart"/>
            <w:r w:rsidRPr="00353242">
              <w:rPr>
                <w:rFonts w:ascii="Times New Roman" w:hAnsi="Times New Roman" w:cs="Times New Roman"/>
                <w:sz w:val="26"/>
                <w:szCs w:val="26"/>
              </w:rPr>
              <w:t>бизнесплан</w:t>
            </w:r>
            <w:proofErr w:type="spellEnd"/>
            <w:r w:rsidRPr="00353242">
              <w:rPr>
                <w:rFonts w:ascii="Times New Roman" w:hAnsi="Times New Roman" w:cs="Times New Roman"/>
                <w:sz w:val="26"/>
                <w:szCs w:val="26"/>
              </w:rPr>
              <w:t xml:space="preserve"> внедрения системы с расчетами необходимого финансирования и сроками окупаемости, а также документы о наличии или возможности получения расчетных денежных средств.</w:t>
            </w:r>
          </w:p>
        </w:tc>
        <w:tc>
          <w:tcPr>
            <w:tcW w:w="2536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353242" w:rsidRPr="00353242" w:rsidRDefault="00353242" w:rsidP="003532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53242">
              <w:rPr>
                <w:rFonts w:ascii="Times New Roman" w:hAnsi="Times New Roman" w:cs="Times New Roman"/>
                <w:sz w:val="26"/>
                <w:szCs w:val="26"/>
              </w:rPr>
              <w:t>В проекте Порядка проведения конкурса отражены требования о предоставлении документов, подтверждающие наличие у Претендента либо возможность полу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чения денежных средств в объеме, обеспечивающем возможность реализации инвестиционного соглашения на представленных условиях. </w:t>
            </w:r>
          </w:p>
        </w:tc>
      </w:tr>
      <w:tr w:rsidR="00353242" w:rsidRPr="00A20443" w:rsidTr="004E3DC7">
        <w:tc>
          <w:tcPr>
            <w:tcW w:w="579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02" w:type="dxa"/>
          </w:tcPr>
          <w:p w:rsidR="00353242" w:rsidRPr="004D736D" w:rsidRDefault="00353242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25pt"/>
                <w:rFonts w:eastAsia="Calibri"/>
              </w:rPr>
              <w:t>Пункт 3.4 (Инвестиционное соглашение) Приложения № 3 к Порядку содержит избыточные требования по безвозмездной передаче функционирующей системы от Оператора организатору. Предлагаем данный пункт исключить.</w:t>
            </w:r>
          </w:p>
        </w:tc>
        <w:tc>
          <w:tcPr>
            <w:tcW w:w="2536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353242" w:rsidRPr="00811799" w:rsidRDefault="00353242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11799">
              <w:rPr>
                <w:rFonts w:ascii="Times New Roman" w:hAnsi="Times New Roman" w:cs="Times New Roman"/>
                <w:sz w:val="26"/>
                <w:szCs w:val="26"/>
              </w:rPr>
              <w:t>Требование является одним из условий реализации инвестиционного соглашения</w:t>
            </w:r>
            <w:r w:rsidR="00AE0C5B" w:rsidRPr="00811799">
              <w:rPr>
                <w:rFonts w:ascii="Times New Roman" w:hAnsi="Times New Roman" w:cs="Times New Roman"/>
                <w:sz w:val="26"/>
                <w:szCs w:val="26"/>
              </w:rPr>
              <w:t xml:space="preserve">, что позволит </w:t>
            </w:r>
            <w:r w:rsidR="00AE0C5B" w:rsidRPr="008117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обеспечить работу информационной системы по окончании срока действия инвестиционного соглашения</w:t>
            </w:r>
          </w:p>
        </w:tc>
      </w:tr>
      <w:tr w:rsidR="00353242" w:rsidRPr="00A20443" w:rsidTr="004E3DC7">
        <w:tc>
          <w:tcPr>
            <w:tcW w:w="579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9202" w:type="dxa"/>
          </w:tcPr>
          <w:p w:rsidR="00353242" w:rsidRPr="00D87A96" w:rsidRDefault="00353242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36D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 включить с конкурсную документацию и техническое задание наличие опыта обслуживания аналогичных информационных систем по </w:t>
            </w:r>
            <w:proofErr w:type="spellStart"/>
            <w:r w:rsidRPr="004D736D">
              <w:rPr>
                <w:rFonts w:ascii="Times New Roman" w:hAnsi="Times New Roman" w:cs="Times New Roman"/>
                <w:sz w:val="26"/>
                <w:szCs w:val="26"/>
              </w:rPr>
              <w:t>аутсорсинговой</w:t>
            </w:r>
            <w:proofErr w:type="spellEnd"/>
            <w:r w:rsidRPr="004D736D">
              <w:rPr>
                <w:rFonts w:ascii="Times New Roman" w:hAnsi="Times New Roman" w:cs="Times New Roman"/>
                <w:sz w:val="26"/>
                <w:szCs w:val="26"/>
              </w:rPr>
              <w:t xml:space="preserve"> схеме, т.е. посредством размещения процессингового центра в центре обработки данных участника конкурса на условиях информационного и технологического обслуживания, либо наличие у участника конкурса собственного центра обработки данных, соответствующего требованиям технического задания к Конкурсной документации или наличие соглашения с юридическим лицом, имеющим центр обработки</w:t>
            </w:r>
            <w:proofErr w:type="gramEnd"/>
            <w:r w:rsidRPr="004D736D">
              <w:rPr>
                <w:rFonts w:ascii="Times New Roman" w:hAnsi="Times New Roman" w:cs="Times New Roman"/>
                <w:sz w:val="26"/>
                <w:szCs w:val="26"/>
              </w:rPr>
              <w:t xml:space="preserve"> данных и подтверждающий возможность его использования для функционирования информационной системы «Единая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36D">
              <w:rPr>
                <w:rFonts w:ascii="Times New Roman" w:hAnsi="Times New Roman" w:cs="Times New Roman"/>
                <w:sz w:val="26"/>
                <w:szCs w:val="26"/>
              </w:rPr>
              <w:t>карта горожанина» на территории Архангельской области, соответствующий требованиям технической документации Конкурсной документации.</w:t>
            </w:r>
          </w:p>
        </w:tc>
        <w:tc>
          <w:tcPr>
            <w:tcW w:w="2536" w:type="dxa"/>
          </w:tcPr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353242" w:rsidRDefault="00353242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353242" w:rsidRPr="00311F32" w:rsidRDefault="00FF0BDA" w:rsidP="00FF0B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0B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размещению и технологическому обслуживанию системы в соответствии с законодательством присутствуют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техническом задании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202" w:type="dxa"/>
          </w:tcPr>
          <w:p w:rsidR="00AE0C5B" w:rsidRPr="00AE0C5B" w:rsidRDefault="00AE0C5B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Добавить в таблицы Приложения № 1 (Критерий оценки) и Приложения № 2 (Критерий оценки заявок на участие в конкурсе) следующие пункты:</w:t>
            </w:r>
          </w:p>
          <w:p w:rsidR="00AE0C5B" w:rsidRPr="00AE0C5B" w:rsidRDefault="00AE0C5B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ab/>
              <w:t>Возможность использования мобильного приложения для контроля и пополнения ЕКГ Держателем Единой карты - Нет/да;</w:t>
            </w:r>
          </w:p>
          <w:p w:rsidR="00AE0C5B" w:rsidRPr="00AE0C5B" w:rsidRDefault="00AE0C5B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Возможность использования СМС оповещения для </w:t>
            </w:r>
            <w:proofErr w:type="gramStart"/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E0C5B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действиями, совершаемыми Держателем Единой карты посредством ЕКГ - Нет/да;</w:t>
            </w:r>
          </w:p>
          <w:p w:rsidR="00AE0C5B" w:rsidRPr="00311F32" w:rsidRDefault="00AE0C5B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0C5B">
              <w:rPr>
                <w:rFonts w:ascii="Times New Roman" w:hAnsi="Times New Roman" w:cs="Times New Roman"/>
                <w:sz w:val="26"/>
                <w:szCs w:val="26"/>
              </w:rPr>
              <w:tab/>
              <w:t>Возможность использования бонусных (</w:t>
            </w:r>
            <w:proofErr w:type="spellStart"/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скидочных</w:t>
            </w:r>
            <w:proofErr w:type="spellEnd"/>
            <w:r w:rsidRPr="00AE0C5B">
              <w:rPr>
                <w:rFonts w:ascii="Times New Roman" w:hAnsi="Times New Roman" w:cs="Times New Roman"/>
                <w:sz w:val="26"/>
                <w:szCs w:val="26"/>
              </w:rPr>
              <w:t>) программ для Держателей Единой карты при использовании ЕКГ - Нет/да;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FF0BDA" w:rsidRDefault="00AE0C5B" w:rsidP="009D7934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для включения в состав критериев характеристики работы информационной системы носят вспомогательный характер к перечню базовых возможностей</w:t>
            </w:r>
            <w:r w:rsidR="009D7934" w:rsidRPr="00FF0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202" w:type="dxa"/>
          </w:tcPr>
          <w:p w:rsidR="00AE0C5B" w:rsidRPr="004D736D" w:rsidRDefault="00AE0C5B" w:rsidP="004D736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11F32">
              <w:rPr>
                <w:rFonts w:ascii="Times New Roman" w:hAnsi="Times New Roman" w:cs="Times New Roman"/>
                <w:sz w:val="26"/>
                <w:szCs w:val="26"/>
              </w:rPr>
              <w:t>Исключить требования к подсистеме «Единый сервис учащегося» (пункт ТЗ 4), «Банные услуги» (пункт ТЗ 5)</w:t>
            </w:r>
          </w:p>
        </w:tc>
        <w:tc>
          <w:tcPr>
            <w:tcW w:w="2536" w:type="dxa"/>
          </w:tcPr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</w:tc>
        <w:tc>
          <w:tcPr>
            <w:tcW w:w="3134" w:type="dxa"/>
          </w:tcPr>
          <w:p w:rsidR="00AE0C5B" w:rsidRPr="00FF0BDA" w:rsidRDefault="00AE0C5B" w:rsidP="00311F32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должна предусматривать возможность использования «Единой </w:t>
            </w:r>
            <w:r w:rsidRPr="00FF0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карты горожанина» на нескольких направлениях, а не только оплату проезда на пассажирском транспорте общего пользования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9202" w:type="dxa"/>
          </w:tcPr>
          <w:p w:rsidR="00AE0C5B" w:rsidRPr="00311F32" w:rsidRDefault="00AE0C5B" w:rsidP="00311F3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11F32">
              <w:rPr>
                <w:rFonts w:ascii="Times New Roman" w:hAnsi="Times New Roman" w:cs="Times New Roman"/>
                <w:sz w:val="26"/>
                <w:szCs w:val="26"/>
              </w:rPr>
              <w:t xml:space="preserve">Исключить из перечня обозначений и сокращений (пункт ТЗ 6.1) определение </w:t>
            </w:r>
            <w:proofErr w:type="gramStart"/>
            <w:r w:rsidRPr="00311F32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311F32">
              <w:rPr>
                <w:rFonts w:ascii="Times New Roman" w:hAnsi="Times New Roman" w:cs="Times New Roman"/>
                <w:sz w:val="26"/>
                <w:szCs w:val="26"/>
              </w:rPr>
              <w:t xml:space="preserve"> терминалов. </w:t>
            </w:r>
          </w:p>
          <w:p w:rsidR="00AE0C5B" w:rsidRPr="00311F32" w:rsidRDefault="00AE0C5B" w:rsidP="00311F3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AE0C5B" w:rsidRPr="00A20443" w:rsidRDefault="00AE0C5B" w:rsidP="003532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D11575" w:rsidRDefault="00D11575" w:rsidP="00D11575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исключения данного требования 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появляется возможность совершать мошеннические действия в части приема денег от граждан и присвоения  (т.е. не переводить денежные средства в систему)</w:t>
            </w:r>
            <w:proofErr w:type="gramStart"/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арта 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может быть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заблокирована только после нескольких попыт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совершить поездку без оплаты</w:t>
            </w:r>
            <w:proofErr w:type="gramStart"/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аким образом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11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граждане рискуют потерять денежные средства.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202" w:type="dxa"/>
          </w:tcPr>
          <w:p w:rsidR="00AE0C5B" w:rsidRPr="00311F32" w:rsidRDefault="00AE0C5B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11F32">
              <w:rPr>
                <w:rFonts w:ascii="Times New Roman" w:hAnsi="Times New Roman" w:cs="Times New Roman"/>
                <w:sz w:val="26"/>
                <w:szCs w:val="26"/>
              </w:rPr>
              <w:t>Исключить следующее требование к учетной схеме регистрации оплаты по ЕКГ (пункт ТЗ 6.4.13.1): при регистрации поездки с карты списывается некоторое количество учетных единиц.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41E3D" w:rsidP="00A41E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обязан принимать риски транзакций на себя, а не перекладывать на граждан. Пользователи должны иметь возможность совершить более одной поездки по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одной карте (например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сопровождающие другое лицо, относящееся к малоподвижной группе населения и прочее.)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9202" w:type="dxa"/>
          </w:tcPr>
          <w:p w:rsidR="00AE0C5B" w:rsidRPr="00311F32" w:rsidRDefault="00AE0C5B" w:rsidP="00311F3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Исключить требование: АРМ оператора выдачи карт должен представлять собой веб-интерфейс (пункт ТЗ 6.5.6). Так как это является ограничением по реализации АРМа. АРМ может быть реализован другим образом, но при этом полностью соответствовать указанным требованиям. Предлагаем убрать данное требование.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202" w:type="dxa"/>
          </w:tcPr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Исключить следующие требования из пункта ТЗ 6.5.6: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«Должна обеспечиваться возможность гибкой настройки структуры хранения данных, способов их отображения, форм ввода, форматов информационного обмена с внешними источниками.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Система имеет следующие функциональные возможности по настройке: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Редактирование структуры таблиц и связей между ними, настройка ключей и правил поддержания целостности данных (конструктор справочников);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Настройка отображения справочников на экране;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Настройка форм ввода данных;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Редактирование структуры и типа файлов импорта/экспорта (конструктор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инфообмена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Так как подсистема АРМ оператора выдачи карт будет использоваться в пунктах выдачи карт обычными пользователями, не имеющими квалификации разработчика/администратора системы.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Изменение структуры данных, форматов обмена, а также форм ввода может повлечь за собой неконтролируемые изменения системы, которые могут привести к критическим ошибкам, поломке и потере данных, без возможности восстановления.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Поэтому данный функционал должен быть доступен только в режиме разработки и только персоналу с соответствующей квалификацией. После обновления структуры данных, форматов обмена и т.д. система должна 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автоматически проверяться на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консистентность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и отсутствие ошибок, и только после этого может быть выполнено обновление системы.</w:t>
            </w:r>
          </w:p>
          <w:p w:rsidR="00AE0C5B" w:rsidRPr="00311F32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Поэтому предлагаем исключить данные требования из ТЗ.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9202" w:type="dxa"/>
          </w:tcPr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Исключить следующее требование из пункта ТЗ 6.5.6: «Подсистема может быть настроена на практически любой возможный сценарий выдачи ЕКГ, а в процессе эксплуатации без доработок адаптируется к изменениям».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Данное требование нечетко сформулировано и неизмеримо, из-за формулировки «ПРАКТИЧЕСКИ ЛЮБОЙ возможный сценарий». С одной стороны, под данную формулировку может подойти любой сценарий, но с другой стороны «практически любой» предполагает, что Исполнитель вправе отказаться от реализации любого сценария, ссылаясь на то, что в ТЗ указано «практически любой», а значит, что какие-то сценарии могут быть </w:t>
            </w:r>
            <w:proofErr w:type="gram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исключениями</w:t>
            </w:r>
            <w:proofErr w:type="gram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и не могут быть реализованы (при этом не указаны критерии реализации сценариев, а значит, что Исполнитель может отказаться от реализации любого сценария и будет прав).</w:t>
            </w:r>
          </w:p>
          <w:p w:rsidR="00AE0C5B" w:rsidRPr="00311F32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Требуется перечислить конкретные сценарии, либо конкретные критерии, которые определяют возможна ли настройка того или иного сценария в подсистеме. Либо данное требование нужно убрать из ТЗ.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Pr="00A20443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Предложение учтено</w:t>
            </w:r>
          </w:p>
        </w:tc>
      </w:tr>
      <w:tr w:rsidR="00A41E3D" w:rsidRPr="00A20443" w:rsidTr="004E3DC7">
        <w:tc>
          <w:tcPr>
            <w:tcW w:w="579" w:type="dxa"/>
          </w:tcPr>
          <w:p w:rsid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202" w:type="dxa"/>
          </w:tcPr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следующие дополнительные требования к Составу Системы (пункт ТЗ 6.4.2):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Подсистема выпуска (эмиссии) Транспортных карт предназначена для обеспечения выпуска в обращение (подключения к СИСТЕМЕ) и изъятия из обращения Транспортных карт на базе бесконтактных смарт-карт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Подсистема транспортного предприятия предназначена для реализации процесса выдачи на линию транспортных терминалов, загрузкой данных из транспортных терминалов и передачи данных в ПЦ.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Подсистема контрольно-ревизорской службы (далее - КРС) предназначена для реализации </w:t>
            </w:r>
            <w:proofErr w:type="gram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процесса контроля оплаты/регистрации проезда</w:t>
            </w:r>
            <w:proofErr w:type="gram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в транспортных средствах Перевозчиков пользователями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Транспортных карт и бесконтактных EMV-карт платежной системы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MasterCard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PayPass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™, VISA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Pay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Wave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Подсистема мониторинга терминальной инфраструктуры предназначена для обеспечения приема и протоколирования данных, полученных от терминального оборудования Участников СИСТЕМЫ.</w:t>
            </w:r>
          </w:p>
        </w:tc>
        <w:tc>
          <w:tcPr>
            <w:tcW w:w="2536" w:type="dxa"/>
          </w:tcPr>
          <w:p w:rsid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A41E3D" w:rsidRPr="00A20443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41E3D" w:rsidRPr="00A41E3D" w:rsidRDefault="00A41E3D" w:rsidP="00A41E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Пункты 17, 18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содержат или излишние регламентирующие требования или требования, которые уже описаны в Проекте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9202" w:type="dxa"/>
          </w:tcPr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требования к характеристикам взаимосвязей СИСТЕМЫ с внешними системами, требования к совместимости: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В состав внешних систем, осуществляющих информационное взаимодействие с подсистемами СИСТЕМЫ, входят:</w:t>
            </w:r>
          </w:p>
          <w:p w:rsidR="009D7934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системы по приему платежей, информационные </w:t>
            </w:r>
            <w:r w:rsidR="009D7934">
              <w:rPr>
                <w:rFonts w:ascii="Times New Roman" w:hAnsi="Times New Roman" w:cs="Times New Roman"/>
                <w:sz w:val="26"/>
                <w:szCs w:val="26"/>
              </w:rPr>
              <w:t>и платежные банковские системы;</w:t>
            </w:r>
          </w:p>
          <w:p w:rsidR="00AE0C5B" w:rsidRPr="009E0557" w:rsidRDefault="009D7934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0C5B" w:rsidRPr="009E0557">
              <w:rPr>
                <w:rFonts w:ascii="Times New Roman" w:hAnsi="Times New Roman" w:cs="Times New Roman"/>
                <w:sz w:val="26"/>
                <w:szCs w:val="26"/>
              </w:rPr>
              <w:t>платежный шлюз (программно-аппаратный комплекс, позволяющий автоматизировать процесс пополнения Транспортных карт в Интернет посредством системы сбора платежей, привлекаемой Оператором СИСТЕМЫ);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транспортно-карточная платформа Банка-</w:t>
            </w:r>
            <w:proofErr w:type="spell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Эквайера</w:t>
            </w:r>
            <w:proofErr w:type="spell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Основные требования, предъявляемые к совместимости обмена данными между подсистемами СИСТЕМЫ и внешними системами: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согласованные форматы импорта/экспорта данных;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использование стандартизованных промышленных протоколов и интерфейсов обмена данными;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совместных регламентов по взаимодействию информационных систем.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41E3D" w:rsidP="00A41E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Пункты 17, 18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содержат или излишние регламентирующие требования или требования, которые уже описаны в Проекте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202" w:type="dxa"/>
          </w:tcPr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Предлагаем включить в пункт ТЗ 6.4.5 «Перспективы развития и модернизации Системы» следующее требование:</w:t>
            </w:r>
          </w:p>
          <w:p w:rsidR="00AE0C5B" w:rsidRPr="009E0557" w:rsidRDefault="00AE0C5B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СИСТЕМА должна поддерживать возможность масштабирования по количеству подключенных к СИСТЕМЕ Перевозчиков, Агентов, муниципальных образований и городов Архангельской области возможностью централизации функциональных подсистем (единым Оператором СИСТЕМЫ).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Муниципалитет не вправе устанавливать возможности масштабирования проекта до уровня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Архангельской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A41E3D" w:rsidRPr="00A20443" w:rsidTr="004E3DC7">
        <w:tc>
          <w:tcPr>
            <w:tcW w:w="579" w:type="dxa"/>
          </w:tcPr>
          <w:p w:rsid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202" w:type="dxa"/>
          </w:tcPr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требования к перечню аварийных ситуаций: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Под аварийной ситуацией в СИСТЕМЕ следует понимать такое состояние, которое характеризуется: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полным или частичным прекращением выполнения функциональных 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полным или частичным нарушением взаимодействия между Участниками СИСТЕМЫ, Оператором, как на технологическом, так и на организационном уровне;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аномальным (нештатным) режимом работы всей СИСТЕМЫ или ее основных подсистем, связанным с изменением последовательности действий;</w:t>
            </w:r>
          </w:p>
          <w:p w:rsidR="00A41E3D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попыткой решения двух или более задач с одновременным обращением к одним и тем же ресурсам без блокирования всего процесса работы;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попыткой решения двух или более задач с одновременным обращением к одним и тем же ресурсам с блокированием всего процесса работы;</w:t>
            </w:r>
          </w:p>
          <w:p w:rsidR="00A41E3D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несвоевременностью получения операторами пользовательских АРМ запрашиваемой инфор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мации и/или ее неадекватностью;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полной или частичной потерей информации;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нелегитимным доступом к СИСТЕМЕ, информации и предумышленным ее искажением или уничтожением;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другими состояниями СИСТЕМЫ, не предусмотренные технической документацией и договорными отношениями в СИСТЕМЕ.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Перечень возможно предпринимаемых мер, направленных на предотвращение аварийных ситуаций: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быстрое изменение конфигурации СИСТЕМЫ с перестройкой функциональной взаимосвязи внутри СИСТЕМЫ с делегированием выполняемых функций от одних модулей (утративших работоспособность) СИСТЕМЫ другим;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принятие мер по «горячему» и «холодному» резервированию устройств и модулей СИСТЕМЫ;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>своевременное реагирование на обращение по аварийным ситуациям и по поддержке системы в целом с участием квалифицированного персонала;</w:t>
            </w:r>
          </w:p>
          <w:p w:rsidR="00A41E3D" w:rsidRPr="009E0557" w:rsidRDefault="00A41E3D" w:rsidP="009E05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9E055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предоставление необходимого </w:t>
            </w:r>
            <w:proofErr w:type="gramStart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9E0557">
              <w:rPr>
                <w:rFonts w:ascii="Times New Roman" w:hAnsi="Times New Roman" w:cs="Times New Roman"/>
                <w:sz w:val="26"/>
                <w:szCs w:val="26"/>
              </w:rPr>
              <w:t xml:space="preserve"> для устранения аварийных ситуаций.</w:t>
            </w:r>
          </w:p>
        </w:tc>
        <w:tc>
          <w:tcPr>
            <w:tcW w:w="2536" w:type="dxa"/>
          </w:tcPr>
          <w:p w:rsid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A41E3D" w:rsidRPr="00A20443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автотранспортников Архангельской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134" w:type="dxa"/>
          </w:tcPr>
          <w:p w:rsidR="00A41E3D" w:rsidRPr="00A41E3D" w:rsidRDefault="00A41E3D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Проекте содержится исчерпывающий список требований по безопасности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функционирования системы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9202" w:type="dxa"/>
          </w:tcPr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требования по защите информации от несанкционированного доступа: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 xml:space="preserve">Несанкционированный доступ к данным СИСТЕМЫ должен быть ограничен 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следующими средствами: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административными и организационными средствами - должны быть созданы физически защищенные помещения, в которых будет осуществляться размещение серверного и коммуникационного оборудования ПЦ СИСТЕМЫ и средств обеспечения ее бесперебойной работы, должно осуществляться Исполнителем в физически защищенных помещениях. Доступ в указанные помещения должен быть строго ограничен с помощью соответствующих технических средств контроля. Должны быть разработаны специальные административные регламенты, контролирующие порядок доступа в указанные помещения, а также регулирующие доступ к данным СИСТЕМЫ;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административными программными средствами операционной системы к отдельным ее компонентам и приложениям;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ограничение доступа к данным СИСТЕМЫ административными программными средствами СУБД в соответствии с ролями пользователей;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осуществлением передачи информации по каналам связи и хранением резервных копий данных СИСТЕМЫ с применением сре</w:t>
            </w: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иптографической защиты;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межсетевыми экранами для отделения сетей общего пользования от создаваемых в рамках СИСТЕМЫ ведомственных сетей, с особыми требованиями к безопасности, которые должны быть определены соответствующими регламентами, обеспечивающими сетевую безопасность;</w:t>
            </w:r>
            <w:proofErr w:type="gramEnd"/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записываемая на Транспортную карту информация, помимо встроенных сре</w:t>
            </w: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иптозащиты микропроцессора, должна быть защищена от несанкционированной модификации с применением специализированных крипто-алгоритмов;</w:t>
            </w:r>
          </w:p>
          <w:p w:rsidR="00AE0C5B" w:rsidRPr="001275A4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способы управления ключами доступа MIFARE, должны обеспечивать возможность </w:t>
            </w: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применения схемы диверсификации ключей доступа</w:t>
            </w:r>
            <w:proofErr w:type="gramEnd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 xml:space="preserve"> для каждого сектора бесконтактного чипа MIFARE Транспортной карты: уникальные ключи доступа для каждой карты, каждого сектора каждой карты, рассчитанные по указанному алгоритму на основании уникальных параметров карты и транспортного приложения;</w:t>
            </w:r>
          </w:p>
          <w:p w:rsidR="00AE0C5B" w:rsidRPr="009E0557" w:rsidRDefault="00AE0C5B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ab/>
              <w:t>применяемые схемы управления ключами доступа MIFARE должны обеспечивать возможность планового и внепланового (срочного, по требованию) обновлений значений ключей доступа, а также информации, служащей основой формирования ключей доступа; должен обеспечиваться контроль корректности и целостности данных, служащих основанием взаиморасчетов в СИСТЕМЕ.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автотранспортников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Архангельской области</w:t>
            </w:r>
          </w:p>
        </w:tc>
        <w:tc>
          <w:tcPr>
            <w:tcW w:w="3134" w:type="dxa"/>
          </w:tcPr>
          <w:p w:rsidR="00AE0C5B" w:rsidRPr="00A41E3D" w:rsidRDefault="00A41E3D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41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Проекте содержится исчерпывающий список требований по </w:t>
            </w:r>
            <w:r w:rsidRPr="00A41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функционирования системы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9202" w:type="dxa"/>
          </w:tcPr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пункт ТЗ 6.4.13.2 «Требования к Системе в части возможностей по тарификации» требования к возможности предоставления скидки на проезд в зависимости от количества совершенных поездок:</w:t>
            </w:r>
          </w:p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-скидка на проезд в зависимости от количества совершенных поездок. Пассажиру предоставляется скидка на проезд в зависимости от количества поездок, совершенных в течение периода накопления (день, месяц). По истечении расчетного периода учет количества поездок возобновляется.</w:t>
            </w:r>
          </w:p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Пример, каждые 10 поездок, оплаченные поездки Транспортной картой стоят на 2 рубля (или 10%) дешевле.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440CA3" w:rsidRPr="00440CA3" w:rsidRDefault="00440CA3" w:rsidP="00440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В Проекте содержится исчерпывающий список требований по возможностям поддержки тарификации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9202" w:type="dxa"/>
          </w:tcPr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пункт ТЗ 6.4.13.2 «Требования к Системе в части возможностей по тарификации» требования к возможности оплаты проезда по онлайн-проездным:</w:t>
            </w:r>
          </w:p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«Единая транспортная карта - онлайн» (ЕТК-онлайн, онлайн проездной) транспортное приложение специального вида, записанное Транспортную карту, к которому в Процессинговом центре СИСТЕМЫ привязан «виртуальный» баланс («кошелек»), содержащий информацию о внесенных Пользователем денежных средствах в счет предоплаты за услуги перевозки. Для контроля рисков обслуживания данного специального вида Транспортной карты в офлайн инфраструктуре (которая реализуется с целью отказоустойчивости), на Транспортной карте устанавливается лимит количества поездок в заданный период времени, восстанавливаемый при обслуживании в новом периоде, если достаточно денежных сре</w:t>
            </w: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я продолжения использования</w:t>
            </w:r>
          </w:p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75A4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Транспортной карты в офлайн-инфраструктуре. При достижении минимального допустимого баланса Транспортной карты, Транспортные терминалы СИСТЕМЫ получают информацию о недостатке средств и отказывают в </w:t>
            </w:r>
            <w:r w:rsidRPr="00127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обслуживании данной Транспортной карты. Пользователь может пополнить Транспортную карту в виртуальной инфраструктуре (веб-сайт, мобильное приложение и пр.) СИСТЕМЫ, в устройствах самообслуживания по номеру Транспортной карты, в режиме онлайн, с помощью наличных средств или безналичным способом (в зависимости от функционала УС) «Абонемент-онлайн» — является тарифным планом (услугой), настраиваемым в Процессинговом центре Системы для онлайн проездного вида ЕТК-онлайн. Тарифный план использует учетную схему регистрации поездок и позволяет осуществлять неограниченного количество поездок в определенном периоде (календарный месяц), после завершения срока действия тарифного плана «Абонемент-онлайн», в Системе автоматически активируется тарифный план по умолчанию «Кошелек-онлайн» (оплата с баланса «кошелька» карты). Пользователь может пополнить баланс, подключить тарифный план «Абонемен</w:t>
            </w:r>
            <w:proofErr w:type="gramStart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1275A4">
              <w:rPr>
                <w:rFonts w:ascii="Times New Roman" w:hAnsi="Times New Roman" w:cs="Times New Roman"/>
                <w:sz w:val="26"/>
                <w:szCs w:val="26"/>
              </w:rPr>
              <w:t xml:space="preserve"> онлайн» в виртуальной инфраструктуре (веб-сайт, мобильное приложение и пр.) СИСТЕМЫ, и в устройствах самообслуживания по номеру Транспортной карты.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40CA3" w:rsidRDefault="00440CA3" w:rsidP="00440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В Проекте содержится исчерпывающий список требований по возможностям поддержки тарификации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9202" w:type="dxa"/>
          </w:tcPr>
          <w:p w:rsidR="00440CA3" w:rsidRPr="001275A4" w:rsidRDefault="00440CA3" w:rsidP="001275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пункт ТЗ 6.5.1.1 «Информационные функции» следующее требование: «Обмен данными с внешними подсистемами в рамках функционирования СИСТЕМЫ».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E3DC7" w:rsidRDefault="00440CA3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 xml:space="preserve">Нет такой необходимости, так 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Проекте 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прописаны требования по передаче необходимых данных участникам системы и администрации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«Город Архангельск»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, в рамках законодательства.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9202" w:type="dxa"/>
          </w:tcPr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требования к функциям управляющей подсистемы (пункт ТЗ 6.5.1.5.) следующие требования: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управлению параметрами Эмитентов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наименования Эмитента.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статуса Эмитента (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активен</w:t>
            </w:r>
            <w:proofErr w:type="gram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, заблокирован).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Управление справочником муниципальных образований Добавление, просмотр, редактирования информации 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муниципальному образованию, распределение транспортных терминалов Участников СИСТЕМЫ по муниципальному образованию.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Добавление, просмотр, редактирование информации при привязке муниципальных образований к маршрутам Перевозчиков, удаление связи муниципального образования и маршрута.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переноса сре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дств с к</w:t>
            </w:r>
            <w:proofErr w:type="gram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арты на карту (для онлайн проездных при претензионной работе, потере карт)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Обеспечение планирования переноса средств с одной транспортной карты с размещенным (записанным) транспортным приложением «ЕТК-онлайн» на другую транспортную карту с размещенным (записанным) транспортным приложением «ЕТК-онлайн»;</w:t>
            </w:r>
          </w:p>
          <w:p w:rsidR="00AE0C5B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операций переноса сре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дств с в</w:t>
            </w:r>
            <w:proofErr w:type="gram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озможностью фильтрации списка по состоянию операции;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по запланированным операциям переноса средств;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по операциям переноса средств, которые были завершены с ошибкой, в том числе;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по запланированным операциям переноса средств, по которым перенос пока не может быть выполнен;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по выполненным операциям переноса средств;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Редактирование операции переноса средств до ее завершения; Выполнение операции переноса средств.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работе со справочником маршрутов (предлагаем более гибкую систему настройки маршрутной сети)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паспортами маршрутов: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поиск паспорта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паспортов маршрутов;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паспорта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создание новой версии на основе утвержденной версии паспорта 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неутвержденных изменений; удаление неутвержденной версии паспорта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утверждение версии паспорта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Управление вариантами паспорта маршрута: добавление нового варианта маршрута: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состава остановок в варианте маршрута в прямом и обратном направлении;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редактирование </w:t>
            </w:r>
            <w:proofErr w:type="spell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межостановочных</w:t>
            </w:r>
            <w:proofErr w:type="spell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 xml:space="preserve"> расстояний в варианте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основных параметров варианта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удаление варианта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маршрутами: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маршрутов.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информации о маршрутах: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описания маршрутов;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статуса маршрутов (статусы - активен, заблокирован);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тарифа маршрута (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регулируемый</w:t>
            </w:r>
            <w:proofErr w:type="gram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, не регулируемый);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вида тарифа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вида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неутвержденных изменений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утверждение версии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создание новой версии на основе утвержденных версий маршрута;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удаление маршрута.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Поиск маршрутов.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диспетчерских пунктов маршрута.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Информация о видах Транспортной карты, обслуживаемых на маршруте.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Просмотр, добавление тарифов на проезд на маршрутах Перевозчика.</w:t>
            </w:r>
          </w:p>
          <w:p w:rsidR="00AE0C5B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Установка и настройка значений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кидок на проезд для Перевозчика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Установка видов Транспортной карты, принимаемых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обслуживанию Перевозчиком</w:t>
            </w:r>
          </w:p>
          <w:p w:rsidR="00AE0C5B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Хранение истории изменения информации о паспортах маршрутов, 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вариантах маршрутов и маршрутов перевозчиков.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работе со справочником остановок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Поиск остановок.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остановок.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остановки: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Добавление остановочного пункта (пункта (уникального идентификатора остановочного пункта, координат).</w:t>
            </w:r>
            <w:proofErr w:type="gramEnd"/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Редактирование остановки: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основных параметров остановки.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остановочного пункта.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остановочного пункта (уникального идентификатора остановочного пункта, координат).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Удаление остановочного пункта.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Изменение статуса остановки (статусы - активен, заблокирован). Удаление остановки.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работе со справочником договоров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поиск договоров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договоров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договора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договора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управлению справочником диспетчерских пунктов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диспетчерских пунктов.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информации о диспетчерских пунктах.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Формирование, редактирование списка маршрутов, обслуживаемых в данном диспетчерском пункте.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по управлению справочником транспортных средств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транспортного средства;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Редактирование информации о транспортном средстве: </w:t>
            </w:r>
            <w:proofErr w:type="spell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gramStart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омер</w:t>
            </w:r>
            <w:proofErr w:type="spellEnd"/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гаражный номер;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идентификатор в реестре;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тип транспортного средства; вместимость;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Поиск транспортного средства;</w:t>
            </w:r>
          </w:p>
          <w:p w:rsidR="00AE0C5B" w:rsidRPr="008857B1" w:rsidRDefault="00AE0C5B" w:rsidP="008857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57B1">
              <w:rPr>
                <w:rFonts w:ascii="Times New Roman" w:hAnsi="Times New Roman" w:cs="Times New Roman"/>
                <w:sz w:val="26"/>
                <w:szCs w:val="26"/>
              </w:rPr>
              <w:tab/>
              <w:t>Привязка транспортных терминалов к транспортному средству.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автотранспортников Архангельской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134" w:type="dxa"/>
          </w:tcPr>
          <w:p w:rsidR="00440CA3" w:rsidRPr="00440CA3" w:rsidRDefault="00440CA3" w:rsidP="00440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40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Данные функции определяются правилами работы системы, предоставляемы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оператором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инвестиционного соглашения</w:t>
            </w: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. В Проекте содержится исчерпывающий список требований к техническим данным системы.</w:t>
            </w:r>
          </w:p>
          <w:p w:rsidR="00AE0C5B" w:rsidRPr="00440CA3" w:rsidRDefault="00AE0C5B" w:rsidP="00440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9202" w:type="dxa"/>
          </w:tcPr>
          <w:p w:rsidR="00440CA3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 добавить в пункт ТЗ 6.5.2.1 «Функции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Транспортных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терминалов» следующие требования: 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Транзакций по поездкам с использованием Банковских карт. При формировании Транзакции сохранение уникального номера Транзакции (буквенно-цифровой код).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Обновление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карт по настраиваемому графику (например, 1 раз в 10 минут).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Обновление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карт специального вида - Банковских карт по настраиваемому графику (например, 1 раз в 10 минут).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Выгрузка Транзакций для передачи в СИСТЕМУ по настраиваемому графику (например, 1 раз в 10 минут).</w:t>
            </w:r>
          </w:p>
          <w:p w:rsidR="00440CA3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Обмен данными с автоматизированным рабочим местом СИСТЕМЫ, установленного у Перевозчика посредством выгрузки данных Транспортного терминала удаленно через GPRS или при помощи персонального или мобильного компьютера с использованием порта RS232WSB.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Сохранение неотправленных данных при неработающем канале передачи данных (нет денег на SIM карте, нет зоны покрытия, не доступен сервер или GPRS модем), и автоматическая передача данных в Процессинговый центр СИСТЕМЫ при восстановлении канала связи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Транзакции, выгруженные с Транспортного терминала должны быть защищены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от изменения. Транспортный терминал должен обеспечивать надежное (не извлекаемое сторонним воздействием) хранение ключей безопасности. Внутренняя энергонезависимая память должна обеспечивать сохранность ключей при выключении внешнего питания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обеспечивать возможность регистрации операции продажи Транспортной карты (за исключением Транспортной карты специального вида) на борту транспортного средства.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Транспортный терминал должен иметь возможность получения от ПЦ СИСТЕМЫ параметра периода блокировки транспортного терминала для 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проверки службой КРС.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иметь возможность блокировать возможность Регистрации проезда и провоза багажа, на период действия блокировки транспортного терминала при проверке службой КРС.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При регистрации ревизора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ТС записывать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Служебную карту ревизора: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Идентификатор Транспортного терминала кон </w:t>
            </w:r>
            <w:proofErr w:type="spell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дукт</w:t>
            </w:r>
            <w:proofErr w:type="spell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ора \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водит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ел я.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Номер маршрута, текущий рейс, идентификатор транспортного средства.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Реестр Транспортных карт и специальных видов Транспортных карт, по которым была произведена оплата проезда на текущем рейсе с указанием зоны входа и зоной выхода (для маршрутов с позонной тарификацией);</w:t>
            </w:r>
          </w:p>
          <w:p w:rsidR="00440CA3" w:rsidRPr="008857B1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Сумму денежных средств полученных кондуктором\водителем за рейс в счет оказания услуг перевозки.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E3DC7" w:rsidRDefault="00440CA3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детализирующие условия являются ограничением конкуренции среди участников конкурса.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9202" w:type="dxa"/>
          </w:tcPr>
          <w:p w:rsidR="00AE0C5B" w:rsidRPr="00575939" w:rsidRDefault="00AE0C5B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 в пункте ТЗ 6.5.3.1. «Функции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терминалов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пополнения» явно указать, что терминалы пополнения могут пополнять только офлайн-проездные. Так как для онлай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проездных терминалы пополнения не требуются, так как пополнение происходит в виртуальной агентской инфраструктуре.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40CA3">
              <w:rPr>
                <w:rFonts w:ascii="Times New Roman" w:hAnsi="Times New Roman" w:cs="Times New Roman"/>
                <w:sz w:val="26"/>
                <w:szCs w:val="26"/>
              </w:rPr>
              <w:t>Отсутствует необходимость дополнительной детализации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202" w:type="dxa"/>
          </w:tcPr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ТЗ требования к функциям следующих подсистем: подсистема транспортного предприятия, подсистема контрольно-ревизорской службы и подсистема мониторинга терминальной инфраструктуры: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АРМ подсистемы транспортного предприятия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Выдача Транспортных терминалов на линию (удаленно по GSM/GPRS каналу, либо с использованием персонального или мобильного компьютера с использованием порта RS232MJSB).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Предоставление информации о выданных Транспортных терминалах.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справочником кондукторов/водителей.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Получение информации из ПЦ.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Инкассация Транспортных терминалов (удаленно по GSM/GPRS каналу, 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либо с использованием персонального или мобильного компьютера с использованием порта RS232\USB).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Передача </w:t>
            </w:r>
            <w:proofErr w:type="spell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транзащий</w:t>
            </w:r>
            <w:proofErr w:type="spell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во время проведения сеанса связи с ПЦ.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журналов АРМ о проведенных операциях.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Подсистема Контрольно-ревизорской службы (КРС)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АРМ подсистемы КРС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справочником ревизоров: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добавление информации о ревизоре;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редактирование информации о ревизоре;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перенос в «архив» информации о ревизоре;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сортировка записей справочника по полю - табельный номер, ФИО ревизора.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поиск и фильтрация в справочнике ревизоров.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служебными картами ревизоров: добавление служебной карты ревизору (привязка карты);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помещение служебной карты в архив (отвязка карты);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архива служебных карт ревизора.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ограничениями ревизора на контроль транспортных предприятий: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транспортных предприятий, в транспортных средствах которых ревизор имеет право осуществлять проверку оплаты (регистрации) проезда;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списка транспортных предприятий, в транспортных средствах которых ревизор имеет право осуществлять проверку оплаты (регистрации) проезда.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дополнительными правами ревизоров: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дополнительных прав ревизоров;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изменение списка дополнительных прав ревизоров.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Управление терминалами ревизоров: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списка терминалов ревизоров предприятия; регистрация принадлежности терминала предприятию из списка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свободных (не привязанных 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 к одному предприятию) терминалов;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прекращения владения терминалом предприятия.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Функции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Терминалов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ревизоров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Аутентификация ревизора по Служебной карте ревизора и PIN карты.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Смена PIN карты ревизора.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времени начала и окончания проверки.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Получение нормативно-справочной информации от ПЦ СИСТЕМЫ по номеру карты ревизора;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терминала ревизора на рейсе по Служебной карте ревизора: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проверка </w:t>
            </w:r>
            <w:proofErr w:type="spell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валидности</w:t>
            </w:r>
            <w:proofErr w:type="spell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карты ревизора;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считывание данных со Служебной карты ревизора для проверки оплаты проезда по Транспортным картам и специальным вида Транспортных карт;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Проверка факта оплаты или неоплаты проезда с использованием Транспортных карт и специальных видов Транспортных карт.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транзакций проверки оплаты проезда.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в Терминале ревизора факта: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проверки оплаты проезда;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фиксация факта нарушения Регистрации проезда пассажиром.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о терминале, ревизоре, смене.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Обмен данными о транзакциях проверки оплаты проезда, регистрации штрафов с ПЦ СИСТЕМЫ по настраиваемому графику (например, 1 раз в 10 минут).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Подсистема мониторинга терминальной инфраструктуры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Функции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терминалов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 терминальном оборудовании (тип, версия оборудования, версия загруженного ПО) в Процессинговый Центр СИСТЕМЫ один раз за смену при обновлении данных.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об обслуживании Транспортных карт и специальных видов Транспортных карт в Процессинговый Центр СИСТЕМЫ по настраиваемому графику (например, раз в 10 минут).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Передача данных о действиях пользователя, влияющих на работу 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терминала, при каждом проведении сеанса связи с Процессинговым Центром СИСТЕМЫ.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 текущем состоянии терминала по настраиваемому графику (например, раз в 10 минут).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 текущем местоположении при каждом проведении сеанса связи с Процессинговым Центром СИСТЕМЫ.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 сеансах связи с онлайн-сервисами Процессингового Центра СИСТЕМЫ по факту возникновения события.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Передача данных об отказе оборудования при каждом проведении сеанса связи с Процессинговым Центром СИСТЕМЫ.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В случае неуспешной передачи данных о функционировании терминального оборудования, терминал сохраняет данные до проведения следующего сеанса связи.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Функции Процессингового Центра СИСТЕМЫ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Обеспечение приема и протоколирования событий, полученных от терминального оборудования.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Обеспечение возможности создания отчетов со статистическими и другими данными о работе терминальной инфраструктуры СИСТЕМВ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АРМ подсистемы отчетности.</w:t>
            </w:r>
          </w:p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Обеспечение возможности подключения нового оборудования к СИСТЕМЕ без модификации программного </w:t>
            </w:r>
            <w:proofErr w:type="gramStart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обеспечения серверной части модуля мониторинга терминальной инфраструктуры</w:t>
            </w:r>
            <w:proofErr w:type="gramEnd"/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E3DC7" w:rsidRDefault="00440CA3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детализирующие условия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являются ограничением конкуренции среди участников конкурса.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9202" w:type="dxa"/>
          </w:tcPr>
          <w:p w:rsidR="00440CA3" w:rsidRPr="00575939" w:rsidRDefault="00440CA3" w:rsidP="0057593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5939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состав технических средств, функционирующих в Составе Системы (пункт ТЗ 6.6.12) терминальное оборудование контрольно-ревизорской службы.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 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64A61" w:rsidRDefault="00440CA3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64A61">
              <w:rPr>
                <w:rFonts w:ascii="Times New Roman" w:hAnsi="Times New Roman" w:cs="Times New Roman"/>
                <w:sz w:val="26"/>
                <w:szCs w:val="26"/>
              </w:rPr>
              <w:t>Отсутствует необходимость реализации данного предложения, т.к. является частью взаимоотношений перевозчика и оператора</w:t>
            </w:r>
          </w:p>
        </w:tc>
      </w:tr>
      <w:tr w:rsidR="00440CA3" w:rsidRPr="00A20443" w:rsidTr="004E3DC7">
        <w:tc>
          <w:tcPr>
            <w:tcW w:w="579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202" w:type="dxa"/>
          </w:tcPr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пункт ТЗ 6.6.12.3. «Требования к терминальному оборудованию оплаты (регистрации) проезда» следующие требования: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Транспортный терминал должен иметь операционную систему </w:t>
            </w:r>
            <w:proofErr w:type="spell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Linux</w:t>
            </w:r>
            <w:proofErr w:type="spell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либо другую систему реального времени, с поддержкой многозадачности (это необходимо, чтобы онлайн-службы по обновлению </w:t>
            </w:r>
            <w:proofErr w:type="gram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и передачи транспортных транзакций в Процессинговый центр работали в фоновом режиме и не мешали регистрировать проезд пассажиров).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иметь сертификат 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gram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Contactless</w:t>
            </w:r>
            <w:proofErr w:type="spell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Levell</w:t>
            </w:r>
            <w:proofErr w:type="spell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&amp; Level2 в </w:t>
            </w:r>
            <w:proofErr w:type="spell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MasterCard</w:t>
            </w:r>
            <w:proofErr w:type="spell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, VISA, МИР (при наличии технической возможности) (это необходимо, чтобы транспортные терминалы могли обслуживать бесконтактные банковские карты)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иметь не менее двух разъемов для подключения SAM-модулей по интерфейсу IS07816.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Информация по осуществлению оплаты/регистрации проезда должна накапливаться в Транспортном терминале и передаваться в ПЦ СИСТЕМЫ посредством процедуры инкассации терминала удаленно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через GPRS-модем или при помощи персонального или мобильного компьютера с использованием порта RS-232. 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терминал, должен поддерживать звуковую индикацию, при обслуживании транспортных карт.</w:t>
            </w:r>
          </w:p>
          <w:p w:rsidR="00440CA3" w:rsidRPr="004960A6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Объем памяти Транспортного терминала должен удовлетворять потребностям СИСТЕМЫ по работе с транзакциями, </w:t>
            </w:r>
            <w:proofErr w:type="gramStart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Стоп-листом</w:t>
            </w:r>
            <w:proofErr w:type="gramEnd"/>
            <w:r w:rsidRPr="004960A6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и другой управляющей информацией (не менее 64МВ).</w:t>
            </w:r>
          </w:p>
          <w:p w:rsidR="00440CA3" w:rsidRPr="00030F33" w:rsidRDefault="00440CA3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4960A6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обеспечивать надежное (не извлекаемое сторонним воздействием) хранение ключей безопасности.</w:t>
            </w:r>
          </w:p>
        </w:tc>
        <w:tc>
          <w:tcPr>
            <w:tcW w:w="2536" w:type="dxa"/>
          </w:tcPr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40CA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Вальков Сергей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Валерьевич</w:t>
            </w:r>
          </w:p>
          <w:p w:rsidR="00440CA3" w:rsidRPr="00A20443" w:rsidRDefault="00440CA3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40CA3" w:rsidRPr="004E3DC7" w:rsidRDefault="00440CA3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Проекте содержится исчерпывающий список 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требований по безопасности функционирования системы, поддержке тарификации, поддержке справочников, стоп-листов, подсистем.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детализирующие условия являются ограничением конкуренции среди участников конкурса.</w:t>
            </w:r>
          </w:p>
        </w:tc>
      </w:tr>
      <w:tr w:rsidR="004E3DC7" w:rsidRPr="00A20443" w:rsidTr="004E3DC7">
        <w:tc>
          <w:tcPr>
            <w:tcW w:w="579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9202" w:type="dxa"/>
          </w:tcPr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Предлагаем в пункт ТЗ 6.6.12.3. «Требования к терминальному оборудованию оплаты (регистрации) проезда» следующие функциональные требования: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Транзакций по поездкам с использованием Банковских карт. При формировании Транзакции сохранение уникального номера Транзакции (буквенно-цифровой код).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Обновление 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карт по настраиваемому графику (например, 1 раз в 10 минут).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Обновление 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карт специального вида - 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карт по настраиваемому графику (например, 1 раз в 10 минут).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Выгрузка Транзакций для передачи в СИСТЕМУ по настраиваемому графику (например, 1 раз в 10 минут).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Обмен данными с автоматизированным рабочим местом СИСТЕМЫ, установленного у Перевозчика посредством выгрузки данных Транспортного терминала удаленно через GPRS или при помощи персонального или мобильного компьютера с использованием порта RS232WSB.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Сохранение неотправленных данных при неработающем канале передачи данных (нет денег на SIM карте, нет зоны покрытия, не доступен сервер или GPRS модем), и автоматическая передача данных в Процессинговый центр СИСТЕМЫ при восстановлении канала связи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Транзакции, выгруженные с Транспортного терминала должны быть защищены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от изменения. Транспортный терминал должен обеспечивать надежное (не извлекаемое сторонним воздействием) хранение ключей безопасности. Внутренняя энергонезависимая память должна обеспечивать сохранность ключей при выключении внешнего питания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Транспортный терминал должен обеспечивать возможность регистрации операции продажи Транспортной карты (за исключением Транспортной карты специального вида) на борту транспортного средства.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иметь возможность получения от ПЦ СИСТЕМЫ параметра периода блокировки транспортного терминала для проверки службой КРС.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должен иметь возможность блокировать возможность Регистрации проезда и провоза багажа, на период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действия блокировки транспортного терминала при проверке службой КРС.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При регистрации ревизора 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ТС записывать 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Служебную карту ревизора: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Идентификатор Транспортного терминала кондуктора\водителя.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Номер маршрута, текущий рейс, идентификатор транспортного средства.</w:t>
            </w:r>
          </w:p>
          <w:p w:rsidR="004E3DC7" w:rsidRPr="00030F33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Реестр Транспортных карт и специальных видов Транспортных карт, по которым была произведена оплата проезда на текущем рейсе с указанием зоны входа и зоной выхода (для маршрутов с позонной тарификацией);</w:t>
            </w:r>
          </w:p>
          <w:p w:rsidR="004E3DC7" w:rsidRPr="00575939" w:rsidRDefault="004E3DC7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Сумму денежных средств полученных кондуктором \водителем за рейс в счет оказания услуг перевозки.</w:t>
            </w:r>
          </w:p>
        </w:tc>
        <w:tc>
          <w:tcPr>
            <w:tcW w:w="2536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E3DC7" w:rsidRPr="00A20443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E3DC7" w:rsidRPr="004E3DC7" w:rsidRDefault="004E3DC7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>В Проекте содержится исчерпывающий список требований по безопасности функционирования системы, поддержке тарификации, поддержке справочников, стоп-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листов, подсистем.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детализирующие условия являются ограничением конкуренции среди участников конкурса.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9202" w:type="dxa"/>
          </w:tcPr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ТЗ требования к оборудованию контрольно-ревизорской службы: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Технические требования</w:t>
            </w:r>
          </w:p>
          <w:p w:rsidR="00AE0C5B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Терминал ревизора должен иметь операционную систему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Linux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либо другую систему реального времени, с поддержкой многозадачности. 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Терминал ревизора должен обладать собственной операционной и файловой системой.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Терминал ревизора должен оборудоваться устройством для чтения/записи карт с бесконтактным микропроцессором стандарта 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FARE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Classic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IK, 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FARE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Plus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Терминал ревизора и Транспортные карты должны взаимодействовать согласно стандарту ISO/IEC 14443.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Информация по осуществлению проверки оплаты (транзакции ревизоров) должна накапливаться в Терминале ревизора и передаваться в СИСТЕМУ посредством процедуры инкассации терминала по настраиваемому графику (например, 1 раз в 10 минут).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Терминал ревизора должен иметь не менее двух разъемов для подключения SAM-модулей по интерфейсу 1S07816.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Объем памяти Терминала ревизора должен удовлетворять потребностям СИСТЕМЫ по работе с транзакциями проверки оплаты (не менее 64МВ).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Считыватель бесконтактных карт Терминала ревизора должен обеспечивать надежное (не извлекаемое сторонним воздействием) хранение ключей безопасности.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Функциональные требования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Терминал должен обеспечивать аутентификацию ревизора по Служебной карте ревизора и PIN карты.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Смена PIN карты ревизора.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времени начала и окончания проверки.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Получение нормативно-справочной информации от ПЦ СИСТЕМЫ по 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номеру карты ревизора;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Регистрация терминала ревизора на рейсе по Служебной карте ревизора: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проверка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валидности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карты ревизора;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считывание данных со Служебной карты ревизора для проверки оплаты проезда по Транспортным картам и специальным вида Транспортных карт;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Проверка факта оплаты или неоплаты проезда с использованием Транспортных карт и специальных видов Транспортных карт, с выводом на экран Терминала ревизора результата проверки.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транзакций проверки оплаты проезда.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Фиксация факта нарушения Регистрации проезда пассажиром.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Просмотр информации о терминале, ревизоре, смене.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Обмен данными о транзакциях проверки оплаты проезда, регистрации штрафов с ПЦ СИСТЕМЫ по настраиваемому графику (например, 1 раз в 10 минут)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Транзакции терминала должны быть защищены от изменения.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Требования по конструкции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Терминал ревизора должен иметь встроенный цветной дисплей, не менее 320x240 пикселей.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Терминал ревизора должен иметь клавиатуру для проверки оплаты/не оплаты проезда, навигации в системном меню.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Масса Терминала ревизора с аккумуляторной батареей не должна превышать 500г.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Требования по условиям эксплуатации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Питание Транспортного терминала должно осуществляться от аккумуляторной батареи не менее 2200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мАч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, 7.4 В.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•Диапазон рабочих температур Терминала ревизора от 0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до +50°С и влажности до 90%.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Терминал должен сохранять работоспособность при температурах от -20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до +50°С (при нахождении терминала в данных условиях не более 30 минут).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Диапазон температур хранения от -20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 xml:space="preserve"> до +60°С (при хранении 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терминала с заряженной аккумуляторной батареей).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детализирующие условия являются ограничением конкуренции среди участников конкурса.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9202" w:type="dxa"/>
          </w:tcPr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Предлагаем добавить в ТЗ требования к каналам связи для Перевозчиков:</w:t>
            </w:r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Для связи АРМ подсистемы транспортного предприятия должны использоваться каналы связи с пропускной способностью не менее 512 Кбит/с (модемная связь </w:t>
            </w:r>
            <w:proofErr w:type="spell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Dial-up</w:t>
            </w:r>
            <w:proofErr w:type="spell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, скоростные GPRS-каналы).</w:t>
            </w:r>
            <w:proofErr w:type="gramEnd"/>
          </w:p>
          <w:p w:rsidR="00AE0C5B" w:rsidRPr="00030F33" w:rsidRDefault="00AE0C5B" w:rsidP="00030F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ab/>
              <w:t>Для работы с АРМ отчетности Перевозчики должны использовать каналы связи с пропускной способностью не менее 800 Кбит/</w:t>
            </w:r>
            <w:proofErr w:type="gramStart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 Проекте приведены исчерпывающие требования к каналам связи</w:t>
            </w:r>
          </w:p>
        </w:tc>
      </w:tr>
      <w:tr w:rsidR="004E3DC7" w:rsidRPr="00A20443" w:rsidTr="004E3DC7">
        <w:tc>
          <w:tcPr>
            <w:tcW w:w="579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9202" w:type="dxa"/>
          </w:tcPr>
          <w:p w:rsidR="004E3DC7" w:rsidRPr="00030F33" w:rsidRDefault="004E3DC7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30F33">
              <w:rPr>
                <w:rFonts w:ascii="Times New Roman" w:hAnsi="Times New Roman" w:cs="Times New Roman"/>
                <w:sz w:val="26"/>
                <w:szCs w:val="26"/>
              </w:rPr>
              <w:t>Предлагаем указать, что пункт 2.1.3.1 приложения 1 к ТЗ «Порядок выпуска и пополнения карт» описан только для офлайн-проездных.</w:t>
            </w:r>
          </w:p>
        </w:tc>
        <w:tc>
          <w:tcPr>
            <w:tcW w:w="2536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E3DC7" w:rsidRPr="00A20443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E3DC7" w:rsidRPr="004E3DC7" w:rsidRDefault="004E3DC7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>Отсутствует необходимость дополнительной детализации</w:t>
            </w:r>
          </w:p>
        </w:tc>
      </w:tr>
      <w:tr w:rsidR="004E3DC7" w:rsidRPr="00A20443" w:rsidTr="004E3DC7">
        <w:tc>
          <w:tcPr>
            <w:tcW w:w="579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9202" w:type="dxa"/>
          </w:tcPr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Предлагаем в пункт 2.1.3 приложения 1 к ТЗ «Порядок подключения, продления и пополнения карт» добавить порядок пополнения онлайн-проездных: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пополнения ЕТК с записанным транспортным приложением вида «ЕТК-онлайн»</w:t>
            </w:r>
          </w:p>
          <w:p w:rsidR="004E3DC7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•Для поддержания в активном состоянии Единой транспортной карты Пользователь должен своевременно производить пополнение баланса Единой транспортной карты денежными средствами в размере, необходимом и достаточном для оплаты проезда на Общественном транспорте, с учетом установленного тарифа.</w:t>
            </w:r>
          </w:p>
          <w:p w:rsidR="004E3DC7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Порядок пополнения Единой транспортной карты с записанным транспортным приложением «ЕТК-онлайн» в Устройствах самообслуживания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Пользователь может пополнить баланс Единой транспортной карты с помощью Устройства самообслуживания, оснащенного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купюроприемником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выбирает в меню Устройства самообслуживания операцию (услугу) «Пополнение Единой транспортной карты».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Информационная система сбора платежей осуществляет взаимодействие с плательщиком, в ходе которого система предоставляет информацию о доступных операциях, плательщик выбирает операцию и указывает параметры платежа (ПАН номер транспортной карты).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Устройство самообслуживания отправляет запрос в Процессинговый центр Системы на инициацию сценария приема платежа в счет пополнения баланса карты ЕТК. В запросе передается идентификационный номер карты.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 обрабатывает полученный запрос и отправляет в ответ информационное сообщение, подтверждая возможность выполнения операции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Устройство самообслуживания отображает Пользователю текущий остаток денежных средств, минимальная и максимальная сумма, на которую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карту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пополнить, и предлагает внести денежные средства.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Пользователь вносит в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купюроприемник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наличные денежные средства в счет предоплаты за проезд на общественном транспорте Перевозчиков подключенных к Системе.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Устройство самообслуживания обрабатывает запрос. Формирует и отправляет в Процессинговый центр Системы запрос на регистрацию платежа. В запросе передается информация об операции, в т. ч. сумма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 получает и обрабатывает данные, полученные от Устройства самообслуживания. При возможности выполнения платежа на указанную сумму, процессинговый центр регистрирует информацию о платеже и передает устройству самообслуживание подтверждение.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Устройство самообслуживания при получении положительного ответа от процессингового центра печатает чек об успешном выполнении операции и передает в ПЦ подтверждение завершения операции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При получении подтверждения о завершении платежа на стороне устройства самообслуживания, Процессинговый центр выполняет следующие операции: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формирует транзакцию пополнения;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Обновляет данные о балансе «виртуального» проездного «ЕТ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привязанного к карте;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Проверяет необходимость актуализировать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- если карта находилась в стоп-листе и была пополнена на сумму, достаточную для превышения установленного порога, она удаляется из стоп-листа;</w:t>
            </w:r>
          </w:p>
          <w:p w:rsidR="004E3DC7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 отправляет информационное сообщение, подтверждая завершение платежа.</w:t>
            </w:r>
          </w:p>
          <w:p w:rsidR="004E3DC7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Порядок пополнения Единой транспортной карте с транспортным приложением вида ЕТК-онлайн в виртуальной инфраструктуре (в сети Интернет)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может пополнить баланс Единой транспортной карты в виртуальной инфраструктуре (веб-портал, и т.д.), привлекаемой Оператором Системы.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Пользователь Единой транспортной карты вызывает на интернет-сайте портала сервис пополнения Единой транспортной карты с поддержкой, например,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MasterCard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, VISA или иной доступной платежной Системы.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предлагает ввести ПАН номер Единой транспортной карты, напечатанный на обратной стороне Единой транспортной карты.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Единой транспортной карты вводит ПАН номер карты.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проверяет ПАН номер карты, отправляет запрос в Процессинговый центр Системы на инициацию сценария приема платежа в счет пополнения баланса Единой транспортной карты. В запросе передается идентификационный номер карты.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 обрабатывает полученный запрос и отправляет в ответ информационное сообщение, содержащее информацию о возможности пополнения данной карты, а так же информацию по карте (статус, остаток), минимальную и максимальную допустимую сумму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сообщает (выводит на экран) держателю карты информацию по текущему балансу карты, минимальную и максимальную разрешенной суммы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осуществляет взаимодействие с плательщиком, предлагает ввести сумму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Единой транспортной карты вводит сумму пополнения.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проверяет допустимость введенной суммы и предлагает ввести данные платежного инструмента.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Пользователь карты вводит параметры банковской карты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MasterCard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, VISA или иной доступной платежной Системы, с которой будет производиться пополнение.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выполняет операцию авторизации денежных сре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дств в пл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атежной Системе.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При получении положительного ответа на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авторизационный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запрос от платежной системы, Сервис отправляет в Процессинговый центр Системы запрос (запрос на выполнение платежа).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центр, получив запрос на регистрации платежа, регистрирует платеж, и отправляет в Сервис информационное сообщение (ответ на запрос регистрации платежа).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завершает процедуру пополнения Единой Транспортной карты, отображает плательщику результат выполнения операции.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Пользователю карты предлагается распечатать электронную копию документа (чека) о пополнении Единой транспортной карты (опционально).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Сервис формирует подтверждение завершения операции в Процессинговый Центр.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При получении подтверждения о завершении платежа, Процессинговый центр выполняет следующие операции: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формирует транзакцию пополнения;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обновляет данные о балансе «виртуального» проездного «ЕТ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», привязанного к карте;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проверяет необходимость актуализировать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- если карта находилась в стоп-листе и была пополнена на сумму, достаточную для превышения установленного порога, она удаляется из стоп-листа;</w:t>
            </w:r>
          </w:p>
          <w:p w:rsidR="004E3DC7" w:rsidRPr="006D09A1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формирует подтверждение об обработке подтверждения о завершении платежа;</w:t>
            </w:r>
          </w:p>
          <w:p w:rsidR="004E3DC7" w:rsidRPr="00030F33" w:rsidRDefault="004E3DC7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сервис формирует подтверждение в платежную систему (если это 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требуется по правилам платежной системы).</w:t>
            </w:r>
          </w:p>
        </w:tc>
        <w:tc>
          <w:tcPr>
            <w:tcW w:w="2536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E3DC7" w:rsidRPr="00A20443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E3DC7" w:rsidRPr="004E3DC7" w:rsidRDefault="004E3DC7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необходимости, так как 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подсистем, онлайн и </w:t>
            </w:r>
            <w:proofErr w:type="spellStart"/>
            <w:r w:rsidRPr="004E3DC7">
              <w:rPr>
                <w:rFonts w:ascii="Times New Roman" w:hAnsi="Times New Roman" w:cs="Times New Roman"/>
                <w:sz w:val="26"/>
                <w:szCs w:val="26"/>
              </w:rPr>
              <w:t>оффлайн</w:t>
            </w:r>
            <w:proofErr w:type="spellEnd"/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 оплаты и пополнения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Дополнительные детализирующие условия являются ограничением конкуренции среди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конкурса.</w:t>
            </w:r>
          </w:p>
        </w:tc>
      </w:tr>
      <w:tr w:rsidR="004E3DC7" w:rsidRPr="00A20443" w:rsidTr="004E3DC7">
        <w:tc>
          <w:tcPr>
            <w:tcW w:w="579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02" w:type="dxa"/>
          </w:tcPr>
          <w:p w:rsidR="004E3DC7" w:rsidRPr="00030F33" w:rsidRDefault="004E3DC7" w:rsidP="004960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Предлагаем указать, что пункт 2.1.4.1 приложения 1 к ТЗ «Порядок оплаты (регистрации) проезда с использованием Единых карт горожан и банковских карт» описан только для офлайн-проездных.</w:t>
            </w:r>
          </w:p>
        </w:tc>
        <w:tc>
          <w:tcPr>
            <w:tcW w:w="2536" w:type="dxa"/>
          </w:tcPr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«Автолайн»</w:t>
            </w:r>
          </w:p>
          <w:p w:rsid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E3DC7" w:rsidRPr="00A20443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E3DC7" w:rsidRPr="004E3DC7" w:rsidRDefault="004E3DC7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необходимости, так как 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подсистем, онлайн и </w:t>
            </w:r>
            <w:proofErr w:type="spellStart"/>
            <w:r w:rsidRPr="004E3DC7">
              <w:rPr>
                <w:rFonts w:ascii="Times New Roman" w:hAnsi="Times New Roman" w:cs="Times New Roman"/>
                <w:sz w:val="26"/>
                <w:szCs w:val="26"/>
              </w:rPr>
              <w:t>оффлайн</w:t>
            </w:r>
            <w:proofErr w:type="spellEnd"/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 оплаты и пополнения</w:t>
            </w:r>
          </w:p>
        </w:tc>
      </w:tr>
      <w:tr w:rsidR="00AE0C5B" w:rsidRPr="00A20443" w:rsidTr="004E3DC7">
        <w:tc>
          <w:tcPr>
            <w:tcW w:w="579" w:type="dxa"/>
          </w:tcPr>
          <w:p w:rsidR="00AE0C5B" w:rsidRDefault="00AE0C5B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9202" w:type="dxa"/>
          </w:tcPr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Предлагаем в пункт 2.1.4 приложения 1 к ТЗ «Обслуживание пассажиров» добавить порядок регистрации проезда с использованием онлайн-проездных и бесконтактных банковских карт:</w:t>
            </w:r>
          </w:p>
          <w:p w:rsidR="00AE0C5B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Регистрация оплаты проезда по Транспортной карте с приложением вида «ЕТК-Онлайн»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передает карту кондуктору с Мобильным транспортным терминалом.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Кондуктор в случае необходимости выбирает остановку\зону входа\выхода пассажира, нажимает кнопку оплаты проезда;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производит считывание данных с карты и проверяет возможность оплаты по карте: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Проверяет, что карта не заблокирована к использованию (не находится в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стоп-листе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Проверяет срок действия карты;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Проверяет период действия лимита на поездки, если это предусмотрено правилами обслуживания проездного;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Проверяет количество неиспользованных поездок в установленный 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период, если это предусмотрено правилами обслуживания проездного.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В случае невозможности оплаты по карте алгоритм прекращается, терминал отображает кондуктору соответствующее сообщение.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В случае окончания периода действия лимита на поездки Транспортный терминал возобновляет лимит поездок (если это предусмотрено правилами обслуживания проездного).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формирует транзакцию оплаты проезда по карте «ЕТК-онлайн» и уменьшает количество поездок на 1 (Одну) поездку (если это предусмотрено правилами обслуживания проездного).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отображает кондуктору сообщение об оставшемся количестве поездок и успешной оплате (если это предусмотрено правилами обслуживания проездного);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Печатает чек об оплате проезда по ЕТК-онлайн;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В регламентное время (например, 1 раз в 10 минут) терминал проводит сеанс связи с ПЦ СИСТЕМЫ для выгрузки транзакции оплаты проезда по картам. Сеанс связи проводится так же по окончании смены.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 регламентное время терминал проводит сеанс связи с ПЦ СИСТЕМЫ для актуализации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Процессинговый центр СИСТЕМЫ обрабатывает полученные данные о совершенных оплатах и обновляет данные электронного проездного «ЕТК-онлайн», связанного с картой.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Процессинговый центр СИСТЕМЫ проверяет необходимость актуализировать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При снижении баланса электронного проездного «ЕТК-онлайн» ниже установленного порога в СИСТЕМЕ, связанная с ним карта добавляется в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Оплата багажа по ЕТК с записанным транспортным приложением типа «ЕТК-онлайн» не предусмотрено.</w:t>
            </w:r>
          </w:p>
          <w:p w:rsidR="00AE0C5B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Оплата багажа производится за наличные денежные средства с помощью служебной карты кондуктора и мобильным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 терминалом.</w:t>
            </w:r>
          </w:p>
          <w:p w:rsidR="00AE0C5B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оплаты и регистрации проезда по Транспортной карте специального вида - Банковская карта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Пользователь передает Банковскую карту кондуктору\водителю с Транспортным терминалом либо прикладывает карту к стационарному терминалу.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Кондуктор/водитель в случае необходимости выбирает остановку/зону входа/выхода пассажира, нажимает кнопку оплаты проезда;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производит считывание данных с карты и проверяет возможность оплаты по карте: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Проверяет, что карта не заблокирована к использованию (не находится в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стоп-листе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 случае невозможности оплаты по карте алгоритм прекращается, терминал отображает кондуктору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соответствующее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сообгцение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формирует транзакцию Регистрации проезда по Банковской карте.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Транспортный терминал отображает кондуктору сообщение об успешной оплате;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Печатает чек об оплате проезда по Банковской карте;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В регламентное время (например, 1 раз в 10 минут) терминал проводит сеанс связи с ПЦ СИСТЕМЫ для выгрузки транзакции оплаты проезда по Банковским картам. Сеанс связи проводится так же по окончании смены.</w:t>
            </w:r>
          </w:p>
          <w:p w:rsidR="00AE0C5B" w:rsidRPr="006D09A1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 регламентное время терминал проводит сеанс связи с ПЦ СИСТЕМЫ для актуализации </w:t>
            </w:r>
            <w:proofErr w:type="gram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Стоп-листа</w:t>
            </w:r>
            <w:proofErr w:type="gram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Банковских карт</w:t>
            </w:r>
          </w:p>
          <w:p w:rsidR="00AE0C5B" w:rsidRPr="00030F33" w:rsidRDefault="00AE0C5B" w:rsidP="006D09A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6D09A1">
              <w:rPr>
                <w:rFonts w:ascii="Times New Roman" w:hAnsi="Times New Roman" w:cs="Times New Roman"/>
                <w:sz w:val="26"/>
                <w:szCs w:val="26"/>
              </w:rPr>
              <w:tab/>
              <w:t>Данные о зарегистрированной поездке передаются из ПЦ Системы Банку-</w:t>
            </w:r>
            <w:proofErr w:type="spellStart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>эквайеру</w:t>
            </w:r>
            <w:proofErr w:type="spellEnd"/>
            <w:r w:rsidRPr="006D09A1">
              <w:rPr>
                <w:rFonts w:ascii="Times New Roman" w:hAnsi="Times New Roman" w:cs="Times New Roman"/>
                <w:sz w:val="26"/>
                <w:szCs w:val="26"/>
              </w:rPr>
              <w:t xml:space="preserve"> в виде Реестра транзакций.</w:t>
            </w:r>
          </w:p>
        </w:tc>
        <w:tc>
          <w:tcPr>
            <w:tcW w:w="2536" w:type="dxa"/>
          </w:tcPr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AE0C5B" w:rsidRDefault="00AE0C5B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9D7934" w:rsidRPr="00A20443" w:rsidRDefault="009D7934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AE0C5B" w:rsidRPr="004E3DC7" w:rsidRDefault="004E3DC7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  <w:r w:rsidR="00464A61"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необходимости, так как в Проекте содержится исчерпывающий список требований по безопасности функционирования системы, поддержке тарификации, поддержке справочников, стоп-листов, подсистем, онлайн и </w:t>
            </w:r>
            <w:proofErr w:type="spellStart"/>
            <w:r w:rsidR="00464A61" w:rsidRPr="004E3DC7">
              <w:rPr>
                <w:rFonts w:ascii="Times New Roman" w:hAnsi="Times New Roman" w:cs="Times New Roman"/>
                <w:sz w:val="26"/>
                <w:szCs w:val="26"/>
              </w:rPr>
              <w:t>оффлайн</w:t>
            </w:r>
            <w:proofErr w:type="spellEnd"/>
            <w:r w:rsidR="00464A61" w:rsidRPr="004E3DC7">
              <w:rPr>
                <w:rFonts w:ascii="Times New Roman" w:hAnsi="Times New Roman" w:cs="Times New Roman"/>
                <w:sz w:val="26"/>
                <w:szCs w:val="26"/>
              </w:rPr>
              <w:t xml:space="preserve"> оплаты и пополнения</w:t>
            </w:r>
          </w:p>
        </w:tc>
      </w:tr>
      <w:tr w:rsidR="00464A61" w:rsidRPr="00A20443" w:rsidTr="004E3DC7">
        <w:tc>
          <w:tcPr>
            <w:tcW w:w="579" w:type="dxa"/>
          </w:tcPr>
          <w:p w:rsidR="00464A61" w:rsidRDefault="00464A61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9202" w:type="dxa"/>
          </w:tcPr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Предлагаем в пункт 2.1.4 приложения 1 к ТЗ «Обслуживание пассажиров» добавить порядок выдачи и инкассации транспортного терминала: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Выдача транспортного терминала: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Перевозчика загружает в терминал данные, необходимые для работы, путем проведения сеанса связи терминала с персональным компьютером (удаленно через GPRS-модем или при помощи персонального или 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мобильного компьютера с использованием порта RS232/USB) при помощи АРМ подсистемы транспортного предприятия. Информация, загружаемая в Транспортный терминал, содержит данные о кондукторе, маршруте (в том числе - зоны маршрута), Сто</w:t>
            </w:r>
            <w:proofErr w:type="gramStart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 листы и другие данные.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Каждому кондуктору\водителю выдается подготовленный мобильный транспортный терминал и служебная карта кондуктора\водителя.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Инкассация транспортного терминала: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По завершении смены кондуктор сдает мобильный транспортный терминал сотруднику Перевозчика, ответственному за хранение и инкассацию терминалов.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Перевозчика выгружает транзакции Транспортного терминала путем проведения сеанса связи терминала </w:t>
            </w:r>
            <w:proofErr w:type="gramStart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персональным </w:t>
            </w:r>
          </w:p>
          <w:p w:rsidR="00464A61" w:rsidRPr="00030F33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компьютером (удаленно через GPRS-модем или при помощи персонального или мобильного компьютера с использованием порта RS232/USB) при помощи АРМ подсистемы транспортного предприятия</w:t>
            </w:r>
          </w:p>
        </w:tc>
        <w:tc>
          <w:tcPr>
            <w:tcW w:w="2536" w:type="dxa"/>
          </w:tcPr>
          <w:p w:rsidR="00464A61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64A61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64A61" w:rsidRPr="00A20443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автотранспортников Архангельской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134" w:type="dxa"/>
          </w:tcPr>
          <w:p w:rsidR="00464A61" w:rsidRPr="00464A61" w:rsidRDefault="00464A61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64A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Отсутствует необходимость реализации данного предложения, т.к. является частью взаимоотношений </w:t>
            </w:r>
            <w:r w:rsidRPr="00464A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перевозчика и оператора</w:t>
            </w:r>
          </w:p>
        </w:tc>
      </w:tr>
      <w:tr w:rsidR="00464A61" w:rsidRPr="00A20443" w:rsidTr="004E3DC7">
        <w:tc>
          <w:tcPr>
            <w:tcW w:w="579" w:type="dxa"/>
          </w:tcPr>
          <w:p w:rsidR="00464A61" w:rsidRDefault="00464A61" w:rsidP="00AE0C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</w:t>
            </w:r>
          </w:p>
        </w:tc>
        <w:tc>
          <w:tcPr>
            <w:tcW w:w="9202" w:type="dxa"/>
          </w:tcPr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В пункте 2.1.5 приложения 1 к ТЗ «Проверка оплаты проезда в транспортном средстве» описана проверка пассажиров контроллером вручную. Предлагаем заменить текст данного пункта </w:t>
            </w:r>
            <w:proofErr w:type="gramStart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следующий: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Выдача/инкассация Терминалов ревизора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Каждому сотруднику КРС выдается Терминал ревизора и служебная карта ревизора для проверки оплат по картам в транспортных средствах;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С помощью служебной карты ревизор авторизуется на Терминале ревизора. В случае успешной авторизации Терминал осуществляет информационный обмен с ПЦ для получения нормативно-справочной информации.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По окончании смены сотрудники КРС возвращают старшему ревизору КРС Терминалы ревизора и служебные карты ревизора. Старший ревизор КРС осуществляет сеанс информационного обмена с ПЦ и выгружает в ПЦ данные по проверкам оплат по картам.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Выполнение процедуры проверки регистрации (оплаты) проезда по Транспортным картам и бесконтактным банковским картам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Перед началом процедуры проверки в Транспортном средстве ревизор производит регистрацию Терминала ревизора на рейсе при помощи Служебной карты ревизора (прикладывая карту ревизора к считывателю мобильного транспортного терминала). В результате в памяти Служебной карты ревизора сохраняется информация о Транспортном терминале, номере рейса проверяемого транспортного средства, реестр проверяемых Транспортных и банковских карт, сумма оплаты за наличный расчет за рейс;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Пассажиры предъявляют карты ревизору для проверки. Ревизор прикладывает карты пассажиров к Терминалу ревизора, производит процедуру проверки регистрации (оплаты);</w:t>
            </w:r>
          </w:p>
          <w:p w:rsidR="00464A61" w:rsidRPr="00893290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В случае отсутствия регистрации (оплаты) по карте на текущем рейсе транспортного средства ревизор регистрирует данный факт и, при необходимости, фиксирует факт наруше</w:t>
            </w:r>
            <w:bookmarkStart w:id="0" w:name="_GoBack"/>
            <w:bookmarkEnd w:id="0"/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ния Регистрации проезда пассажиром при помощи Терминала ревизора. Данные о проверках регистрации (оплат) по картам - транзакции ревизора сохраняются в памяти Терминала ревизора.</w:t>
            </w:r>
          </w:p>
          <w:p w:rsidR="00464A61" w:rsidRPr="00030F33" w:rsidRDefault="00464A61" w:rsidP="0089329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893290">
              <w:rPr>
                <w:rFonts w:ascii="Times New Roman" w:hAnsi="Times New Roman" w:cs="Times New Roman"/>
                <w:sz w:val="26"/>
                <w:szCs w:val="26"/>
              </w:rPr>
              <w:tab/>
              <w:t>В регламентное время (например, 1 раз в 10 минут) Терминал ревизора осуществляет информационный обмен с ПЦ для выгрузки данных по проверке оплаты проезда (транзакции ревизора) с использованием Транспортных и банковских карт при наличии связи.</w:t>
            </w:r>
          </w:p>
        </w:tc>
        <w:tc>
          <w:tcPr>
            <w:tcW w:w="2536" w:type="dxa"/>
          </w:tcPr>
          <w:p w:rsidR="00464A61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«Автолайн»</w:t>
            </w:r>
          </w:p>
          <w:p w:rsidR="00464A61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Вальков Сергей Валерьевич</w:t>
            </w:r>
          </w:p>
          <w:p w:rsidR="00464A61" w:rsidRPr="00A20443" w:rsidRDefault="00464A61" w:rsidP="008117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автотранспортников Архангельской области</w:t>
            </w:r>
          </w:p>
        </w:tc>
        <w:tc>
          <w:tcPr>
            <w:tcW w:w="3134" w:type="dxa"/>
          </w:tcPr>
          <w:p w:rsidR="00464A61" w:rsidRPr="00464A61" w:rsidRDefault="00464A61" w:rsidP="007119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64A61">
              <w:rPr>
                <w:rFonts w:ascii="Times New Roman" w:hAnsi="Times New Roman" w:cs="Times New Roman"/>
                <w:sz w:val="26"/>
                <w:szCs w:val="26"/>
              </w:rPr>
              <w:t>Отсутствует необходимость реализации данного предложения, т.к. является частью взаимоотношений перевозчика и оператора</w:t>
            </w:r>
          </w:p>
        </w:tc>
      </w:tr>
    </w:tbl>
    <w:p w:rsidR="009F7C4B" w:rsidRDefault="001275A4" w:rsidP="00A20443">
      <w:pPr>
        <w:pStyle w:val="ConsPlusNonformat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505FCD" w:rsidRPr="006A7AF5" w:rsidRDefault="00505FCD" w:rsidP="00A20443">
      <w:pPr>
        <w:pStyle w:val="ConsPlusNonformat"/>
        <w:ind w:firstLine="426"/>
        <w:rPr>
          <w:rFonts w:ascii="Times New Roman" w:hAnsi="Times New Roman" w:cs="Times New Roman"/>
          <w:sz w:val="27"/>
          <w:szCs w:val="27"/>
        </w:rPr>
      </w:pPr>
    </w:p>
    <w:p w:rsidR="004B2E0F" w:rsidRPr="00580ADB" w:rsidRDefault="009F7C4B" w:rsidP="009F7C4B">
      <w:pPr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505FCD" w:rsidRPr="00505FCD" w:rsidRDefault="00505FCD" w:rsidP="00505FCD">
      <w:pPr>
        <w:pStyle w:val="ConsPlusNonformat"/>
        <w:ind w:right="424"/>
        <w:rPr>
          <w:rFonts w:ascii="Times New Roman" w:hAnsi="Times New Roman" w:cs="Times New Roman"/>
          <w:sz w:val="27"/>
          <w:szCs w:val="27"/>
        </w:rPr>
      </w:pPr>
      <w:r w:rsidRPr="00505FCD">
        <w:rPr>
          <w:rFonts w:ascii="Times New Roman" w:hAnsi="Times New Roman" w:cs="Times New Roman"/>
          <w:sz w:val="27"/>
          <w:szCs w:val="27"/>
        </w:rPr>
        <w:t xml:space="preserve">Директор департамента </w:t>
      </w:r>
    </w:p>
    <w:p w:rsidR="00111BCC" w:rsidRPr="00505FCD" w:rsidRDefault="00505FCD" w:rsidP="00505FC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05FCD">
        <w:rPr>
          <w:rFonts w:ascii="Times New Roman" w:hAnsi="Times New Roman" w:cs="Times New Roman"/>
          <w:sz w:val="27"/>
          <w:szCs w:val="27"/>
        </w:rPr>
        <w:t xml:space="preserve">экономического развития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505FCD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505FCD">
        <w:rPr>
          <w:rFonts w:ascii="Times New Roman" w:hAnsi="Times New Roman"/>
          <w:sz w:val="27"/>
          <w:szCs w:val="27"/>
        </w:rPr>
        <w:t>С.В. Засолоцкий</w:t>
      </w:r>
    </w:p>
    <w:p w:rsidR="00505FCD" w:rsidRDefault="00505FCD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111BCC" w:rsidRPr="006F78DF" w:rsidRDefault="002F74A8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E055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2A42CF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A7AF5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A011CE" w:rsidRDefault="00111BCC" w:rsidP="00E51801">
      <w:pPr>
        <w:pStyle w:val="ConsPlusNonformat"/>
      </w:pPr>
      <w:r w:rsidRPr="00580ADB">
        <w:rPr>
          <w:rFonts w:ascii="Times New Roman" w:hAnsi="Times New Roman" w:cs="Times New Roman"/>
          <w:sz w:val="24"/>
          <w:szCs w:val="24"/>
        </w:rPr>
        <w:t xml:space="preserve">   (дата)</w:t>
      </w:r>
    </w:p>
    <w:sectPr w:rsidR="00A011CE" w:rsidSect="009E0557">
      <w:pgSz w:w="16838" w:h="11906" w:orient="landscape"/>
      <w:pgMar w:top="1701" w:right="567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5007F"/>
    <w:multiLevelType w:val="multilevel"/>
    <w:tmpl w:val="5A3C15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3"/>
    <w:rsid w:val="00024150"/>
    <w:rsid w:val="00030F33"/>
    <w:rsid w:val="000365CA"/>
    <w:rsid w:val="000407F3"/>
    <w:rsid w:val="000845EE"/>
    <w:rsid w:val="0010348F"/>
    <w:rsid w:val="00111BCC"/>
    <w:rsid w:val="00114275"/>
    <w:rsid w:val="001275A4"/>
    <w:rsid w:val="001B48C9"/>
    <w:rsid w:val="001F1A48"/>
    <w:rsid w:val="001F3666"/>
    <w:rsid w:val="002272A6"/>
    <w:rsid w:val="00245B93"/>
    <w:rsid w:val="002A42CF"/>
    <w:rsid w:val="002F74A8"/>
    <w:rsid w:val="00311F32"/>
    <w:rsid w:val="00324E79"/>
    <w:rsid w:val="00353242"/>
    <w:rsid w:val="00381488"/>
    <w:rsid w:val="003A07A4"/>
    <w:rsid w:val="003A1461"/>
    <w:rsid w:val="003A68DF"/>
    <w:rsid w:val="003D66D4"/>
    <w:rsid w:val="003E7F69"/>
    <w:rsid w:val="00401D30"/>
    <w:rsid w:val="00401F66"/>
    <w:rsid w:val="00440CA3"/>
    <w:rsid w:val="0045024F"/>
    <w:rsid w:val="00464A61"/>
    <w:rsid w:val="004960A6"/>
    <w:rsid w:val="004B2E0F"/>
    <w:rsid w:val="004D736D"/>
    <w:rsid w:val="004E3DC7"/>
    <w:rsid w:val="004E5603"/>
    <w:rsid w:val="00505FCD"/>
    <w:rsid w:val="00517255"/>
    <w:rsid w:val="005465F2"/>
    <w:rsid w:val="00575939"/>
    <w:rsid w:val="00593C89"/>
    <w:rsid w:val="005C5DD3"/>
    <w:rsid w:val="006A40FB"/>
    <w:rsid w:val="006A7AF5"/>
    <w:rsid w:val="006D09A1"/>
    <w:rsid w:val="006D744B"/>
    <w:rsid w:val="006E52AD"/>
    <w:rsid w:val="006F78DF"/>
    <w:rsid w:val="00761050"/>
    <w:rsid w:val="00774AD8"/>
    <w:rsid w:val="00811799"/>
    <w:rsid w:val="008857B1"/>
    <w:rsid w:val="008873C4"/>
    <w:rsid w:val="00893290"/>
    <w:rsid w:val="00977748"/>
    <w:rsid w:val="00987C9D"/>
    <w:rsid w:val="009927AE"/>
    <w:rsid w:val="0099605C"/>
    <w:rsid w:val="009B3BCA"/>
    <w:rsid w:val="009B510F"/>
    <w:rsid w:val="009D7934"/>
    <w:rsid w:val="009E0557"/>
    <w:rsid w:val="009E09D5"/>
    <w:rsid w:val="009F7C4B"/>
    <w:rsid w:val="00A011CE"/>
    <w:rsid w:val="00A068D7"/>
    <w:rsid w:val="00A20443"/>
    <w:rsid w:val="00A22CF3"/>
    <w:rsid w:val="00A41E3D"/>
    <w:rsid w:val="00A560EB"/>
    <w:rsid w:val="00A83827"/>
    <w:rsid w:val="00AD6F93"/>
    <w:rsid w:val="00AE0C5B"/>
    <w:rsid w:val="00BD6498"/>
    <w:rsid w:val="00C23EF7"/>
    <w:rsid w:val="00CB081C"/>
    <w:rsid w:val="00CE1508"/>
    <w:rsid w:val="00D10FFF"/>
    <w:rsid w:val="00D11575"/>
    <w:rsid w:val="00D17C61"/>
    <w:rsid w:val="00D238AC"/>
    <w:rsid w:val="00D368A7"/>
    <w:rsid w:val="00D6651A"/>
    <w:rsid w:val="00D87A96"/>
    <w:rsid w:val="00E068F5"/>
    <w:rsid w:val="00E51801"/>
    <w:rsid w:val="00E77798"/>
    <w:rsid w:val="00EA6A85"/>
    <w:rsid w:val="00F105F6"/>
    <w:rsid w:val="00F11691"/>
    <w:rsid w:val="00F20831"/>
    <w:rsid w:val="00FD117F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23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D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5F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05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CB081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6"/>
    <w:rsid w:val="00CB08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B081C"/>
    <w:pPr>
      <w:widowControl w:val="0"/>
      <w:shd w:val="clear" w:color="auto" w:fill="FFFFFF"/>
      <w:spacing w:after="0" w:line="302" w:lineRule="exact"/>
      <w:ind w:hanging="74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3125pt">
    <w:name w:val="Основной текст (3) + 12;5 pt"/>
    <w:basedOn w:val="a0"/>
    <w:rsid w:val="00353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23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D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5F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05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CB081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6"/>
    <w:rsid w:val="00CB08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B081C"/>
    <w:pPr>
      <w:widowControl w:val="0"/>
      <w:shd w:val="clear" w:color="auto" w:fill="FFFFFF"/>
      <w:spacing w:after="0" w:line="302" w:lineRule="exact"/>
      <w:ind w:hanging="74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3125pt">
    <w:name w:val="Основной текст (3) + 12;5 pt"/>
    <w:basedOn w:val="a0"/>
    <w:rsid w:val="00353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2118-0BCA-420A-96D0-50267CCD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9333</Words>
  <Characters>53200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Александр Владимирович Зайцев</cp:lastModifiedBy>
  <cp:revision>3</cp:revision>
  <cp:lastPrinted>2017-11-15T13:27:00Z</cp:lastPrinted>
  <dcterms:created xsi:type="dcterms:W3CDTF">2017-11-14T15:19:00Z</dcterms:created>
  <dcterms:modified xsi:type="dcterms:W3CDTF">2017-11-15T14:09:00Z</dcterms:modified>
</cp:coreProperties>
</file>